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>zdrowotnych z zakresu</w:t>
      </w:r>
      <w:r w:rsidR="00104416">
        <w:rPr>
          <w:rFonts w:ascii="Georgia" w:hAnsi="Georgia"/>
          <w:sz w:val="28"/>
          <w:szCs w:val="28"/>
        </w:rPr>
        <w:t xml:space="preserve"> </w:t>
      </w:r>
      <w:r w:rsidR="00104416" w:rsidRPr="00104416">
        <w:rPr>
          <w:rFonts w:ascii="Georgia" w:hAnsi="Georgia"/>
          <w:b/>
          <w:sz w:val="28"/>
          <w:szCs w:val="28"/>
        </w:rPr>
        <w:t>neurologii</w:t>
      </w:r>
      <w:r w:rsidR="00104416" w:rsidRPr="00104416">
        <w:rPr>
          <w:rFonts w:ascii="Georgia" w:hAnsi="Georgia"/>
          <w:sz w:val="28"/>
          <w:szCs w:val="28"/>
        </w:rPr>
        <w:t>.</w:t>
      </w:r>
      <w:r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B41684">
        <w:rPr>
          <w:rFonts w:ascii="Georgia" w:hAnsi="Georgia"/>
          <w:sz w:val="22"/>
          <w:szCs w:val="22"/>
        </w:rPr>
        <w:t>0</w:t>
      </w:r>
      <w:r w:rsidR="00D54B24">
        <w:rPr>
          <w:rFonts w:ascii="Georgia" w:hAnsi="Georgia"/>
          <w:sz w:val="22"/>
          <w:szCs w:val="22"/>
        </w:rPr>
        <w:t>6</w:t>
      </w:r>
      <w:r w:rsidR="00B41684">
        <w:rPr>
          <w:rFonts w:ascii="Georgia" w:hAnsi="Georgia"/>
          <w:sz w:val="22"/>
          <w:szCs w:val="22"/>
        </w:rPr>
        <w:t>.12</w:t>
      </w:r>
      <w:r w:rsidR="00AE7D17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E7D17" w:rsidRPr="00494DA0" w:rsidRDefault="00AE7D17" w:rsidP="00AE7D1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077F8F" w:rsidRDefault="008109A3" w:rsidP="00077F8F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:rsidR="00077F8F" w:rsidRDefault="00077F8F" w:rsidP="00077F8F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D7294F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/>
          <w:b w:val="0"/>
          <w:color w:val="000000"/>
          <w:sz w:val="22"/>
          <w:szCs w:val="22"/>
        </w:rPr>
        <w:t>usług me</w:t>
      </w:r>
      <w:r>
        <w:rPr>
          <w:rFonts w:ascii="Georgia" w:hAnsi="Georgia"/>
          <w:b w:val="0"/>
          <w:color w:val="000000"/>
          <w:sz w:val="22"/>
          <w:szCs w:val="22"/>
        </w:rPr>
        <w:t>dycznych w zakresie neurologii</w:t>
      </w:r>
      <w:r w:rsidR="008601A3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F86908">
        <w:rPr>
          <w:rFonts w:ascii="Georgia" w:hAnsi="Georgia"/>
          <w:b w:val="0"/>
          <w:color w:val="000000"/>
          <w:sz w:val="22"/>
          <w:szCs w:val="22"/>
        </w:rPr>
        <w:t>(</w:t>
      </w:r>
      <w:r w:rsidRPr="00F86908">
        <w:rPr>
          <w:rFonts w:ascii="Georgia" w:hAnsi="Georgia"/>
          <w:color w:val="000000"/>
          <w:sz w:val="22"/>
          <w:szCs w:val="22"/>
        </w:rPr>
        <w:t>CPV 85100000-0)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8601A3">
        <w:rPr>
          <w:rFonts w:ascii="Georgia" w:hAnsi="Georgia"/>
          <w:b w:val="0"/>
          <w:color w:val="000000"/>
          <w:sz w:val="22"/>
          <w:szCs w:val="22"/>
        </w:rPr>
        <w:br/>
      </w:r>
      <w:r>
        <w:rPr>
          <w:rFonts w:ascii="Georgia" w:hAnsi="Georgia"/>
          <w:b w:val="0"/>
          <w:color w:val="000000"/>
          <w:sz w:val="22"/>
          <w:szCs w:val="22"/>
        </w:rPr>
        <w:t xml:space="preserve">w  </w:t>
      </w:r>
      <w:r>
        <w:rPr>
          <w:rFonts w:ascii="Georgia" w:hAnsi="Georgia"/>
          <w:color w:val="000000"/>
          <w:sz w:val="22"/>
          <w:szCs w:val="22"/>
        </w:rPr>
        <w:t>Poradni Neurologicznej</w:t>
      </w:r>
      <w:r w:rsidRPr="00531C2F">
        <w:rPr>
          <w:rFonts w:ascii="Georgia" w:hAnsi="Georgia"/>
          <w:color w:val="000000"/>
          <w:sz w:val="22"/>
          <w:szCs w:val="22"/>
        </w:rPr>
        <w:t xml:space="preserve"> CKD</w:t>
      </w:r>
      <w:r>
        <w:rPr>
          <w:rFonts w:ascii="Georgia" w:hAnsi="Georgia"/>
          <w:b w:val="0"/>
          <w:color w:val="000000"/>
          <w:sz w:val="22"/>
          <w:szCs w:val="22"/>
        </w:rPr>
        <w:t xml:space="preserve"> przy ul. Pomorskiej 251.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Pr="002529F6" w:rsidRDefault="00077F8F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Przyjmujący z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 xml:space="preserve">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8601A3" w:rsidRPr="00A1460B" w:rsidRDefault="008601A3" w:rsidP="008601A3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A1460B">
        <w:rPr>
          <w:rFonts w:ascii="Georgia" w:hAnsi="Georgia"/>
        </w:rPr>
        <w:t>udzielania świadczeń zdrowotnych obejm</w:t>
      </w:r>
      <w:r>
        <w:rPr>
          <w:rFonts w:ascii="Georgia" w:hAnsi="Georgia"/>
        </w:rPr>
        <w:t>ujących porady neurologiczne</w:t>
      </w:r>
      <w:r w:rsidRPr="00A1460B">
        <w:rPr>
          <w:rFonts w:ascii="Georgia" w:hAnsi="Georgia"/>
        </w:rPr>
        <w:t>.</w:t>
      </w:r>
    </w:p>
    <w:p w:rsidR="004D2DF7" w:rsidRPr="004D2DF7" w:rsidRDefault="004D2DF7" w:rsidP="004D2DF7">
      <w:pPr>
        <w:jc w:val="both"/>
        <w:rPr>
          <w:rFonts w:ascii="Georgia" w:hAnsi="Georgia"/>
        </w:rPr>
      </w:pPr>
      <w:r w:rsidRPr="0030274A">
        <w:rPr>
          <w:rFonts w:ascii="Georgia" w:eastAsia="Calibri" w:hAnsi="Georgia" w:cs="Calibri"/>
          <w:lang w:eastAsia="en-US"/>
        </w:rPr>
        <w:t xml:space="preserve">Oferent musi posiadać tytuł specjalisty w zakresie </w:t>
      </w:r>
      <w:r w:rsidR="00D107C7" w:rsidRPr="0030274A">
        <w:rPr>
          <w:rFonts w:ascii="Georgia" w:eastAsia="Calibri" w:hAnsi="Georgia" w:cs="Calibri"/>
          <w:lang w:eastAsia="en-US"/>
        </w:rPr>
        <w:t>neurologii</w:t>
      </w:r>
      <w:r w:rsidRPr="0030274A">
        <w:rPr>
          <w:rFonts w:ascii="Georgia" w:eastAsia="Calibri" w:hAnsi="Georgia" w:cs="Calibri"/>
          <w:lang w:eastAsia="en-US"/>
        </w:rPr>
        <w:t xml:space="preserve"> </w:t>
      </w:r>
      <w:r w:rsidR="00D107C7" w:rsidRPr="0030274A">
        <w:rPr>
          <w:rFonts w:ascii="Georgia" w:hAnsi="Georgia"/>
          <w:lang w:eastAsia="en-US"/>
        </w:rPr>
        <w:t>lub II stopień spe</w:t>
      </w:r>
      <w:r w:rsidR="00D107C7" w:rsidRPr="0030274A">
        <w:rPr>
          <w:rFonts w:ascii="Georgia" w:hAnsi="Georgia"/>
          <w:lang w:eastAsia="en-US"/>
        </w:rPr>
        <w:t xml:space="preserve">cjalizacji </w:t>
      </w:r>
      <w:r w:rsidR="00D107C7" w:rsidRPr="0030274A">
        <w:rPr>
          <w:rFonts w:ascii="Georgia" w:hAnsi="Georgia"/>
          <w:lang w:eastAsia="en-US"/>
        </w:rPr>
        <w:br/>
        <w:t>w zakresie neurologii</w:t>
      </w:r>
      <w:r w:rsidR="0030274A" w:rsidRPr="0030274A">
        <w:rPr>
          <w:rFonts w:ascii="Georgia" w:eastAsia="Calibri" w:hAnsi="Georgia" w:cs="Calibri"/>
          <w:lang w:eastAsia="en-US"/>
        </w:rPr>
        <w:t>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4C5545" w:rsidRPr="00C16EC7" w:rsidRDefault="004C5545" w:rsidP="004C554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>
        <w:rPr>
          <w:rFonts w:ascii="Georgia" w:hAnsi="Georgia" w:cs="Arial"/>
        </w:rPr>
        <w:t>(Dz. U. z 2021.711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4C5545" w:rsidRPr="005B0BE8" w:rsidRDefault="004C5545" w:rsidP="004C554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/>
          <w:color w:val="000000"/>
        </w:rPr>
      </w:pPr>
      <w:r w:rsidRPr="00C16EC7">
        <w:rPr>
          <w:rFonts w:ascii="Georgia" w:hAnsi="Georgia"/>
          <w:color w:val="000000"/>
        </w:rPr>
        <w:t>posiadają uprawnienia do udzielania św</w:t>
      </w:r>
      <w:r w:rsidR="00537B79">
        <w:rPr>
          <w:rFonts w:ascii="Georgia" w:hAnsi="Georgia"/>
          <w:color w:val="000000"/>
        </w:rPr>
        <w:t>iadczeń medycznych ww.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EB51FF" w:rsidRPr="00615873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nadania NIP, REGON;</w:t>
      </w:r>
    </w:p>
    <w:p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prawa wykonywania zawodu;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 szkolenia BHP;</w:t>
      </w:r>
    </w:p>
    <w:p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49129C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 zakresu neurologii 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49129C">
        <w:rPr>
          <w:rFonts w:ascii="Georgia" w:hAnsi="Georgia" w:cs="Arial"/>
          <w:b/>
          <w:bCs/>
          <w:sz w:val="22"/>
          <w:szCs w:val="22"/>
        </w:rPr>
        <w:t>14</w:t>
      </w:r>
      <w:r w:rsidR="006E04B4">
        <w:rPr>
          <w:rFonts w:ascii="Georgia" w:hAnsi="Georgia" w:cs="Arial"/>
          <w:b/>
          <w:bCs/>
          <w:sz w:val="22"/>
          <w:szCs w:val="22"/>
        </w:rPr>
        <w:t>.12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6E04B4">
        <w:rPr>
          <w:rFonts w:ascii="Georgia" w:hAnsi="Georgia" w:cs="Arial"/>
          <w:b/>
          <w:bCs/>
          <w:sz w:val="22"/>
          <w:szCs w:val="22"/>
        </w:rPr>
        <w:t>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9129C">
        <w:rPr>
          <w:rFonts w:ascii="Georgia" w:hAnsi="Georgia" w:cs="Arial"/>
          <w:b/>
          <w:bCs/>
          <w:sz w:val="22"/>
          <w:szCs w:val="22"/>
        </w:rPr>
        <w:t>14</w:t>
      </w:r>
      <w:r w:rsidR="006E04B4">
        <w:rPr>
          <w:rFonts w:ascii="Georgia" w:hAnsi="Georgia" w:cs="Arial"/>
          <w:b/>
          <w:bCs/>
          <w:sz w:val="22"/>
          <w:szCs w:val="22"/>
        </w:rPr>
        <w:t>.12.2021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49129C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6E04B4">
        <w:rPr>
          <w:rFonts w:ascii="Georgia" w:hAnsi="Georgia" w:cs="Arial"/>
          <w:b/>
          <w:bCs/>
          <w:sz w:val="22"/>
          <w:szCs w:val="22"/>
        </w:rPr>
        <w:t>.12.2021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B87DC2" w:rsidRPr="00494DA0" w:rsidRDefault="00B87DC2" w:rsidP="00B87DC2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B87DC2" w:rsidRPr="00494DA0" w:rsidRDefault="00B87DC2" w:rsidP="00B87DC2">
      <w:pPr>
        <w:pStyle w:val="Tytu"/>
        <w:jc w:val="left"/>
        <w:rPr>
          <w:rFonts w:ascii="Georgia" w:hAnsi="Georgia"/>
          <w:sz w:val="22"/>
          <w:szCs w:val="22"/>
        </w:rPr>
      </w:pPr>
    </w:p>
    <w:p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A245E2">
        <w:rPr>
          <w:rFonts w:ascii="Georgia" w:hAnsi="Georgia"/>
          <w:b/>
          <w:sz w:val="22"/>
          <w:szCs w:val="22"/>
        </w:rPr>
        <w:t>neurologii</w:t>
      </w:r>
      <w:r w:rsidR="000914DF">
        <w:rPr>
          <w:rFonts w:ascii="Georgia" w:hAnsi="Georgia"/>
          <w:b/>
          <w:sz w:val="22"/>
          <w:szCs w:val="22"/>
        </w:rPr>
        <w:t>: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:rsidR="000914DF" w:rsidRDefault="000914DF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A245E2" w:rsidRDefault="00A245E2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A245E2" w:rsidRDefault="00A245E2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914DF" w:rsidRPr="002058E9" w:rsidRDefault="000914DF" w:rsidP="002058E9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058E9">
        <w:rPr>
          <w:rFonts w:ascii="Georgia" w:hAnsi="Georgia"/>
          <w:sz w:val="22"/>
          <w:szCs w:val="22"/>
        </w:rPr>
        <w:t>świadczenia wykony</w:t>
      </w:r>
      <w:r w:rsidR="00A245E2">
        <w:rPr>
          <w:rFonts w:ascii="Georgia" w:hAnsi="Georgia"/>
          <w:sz w:val="22"/>
          <w:szCs w:val="22"/>
        </w:rPr>
        <w:t>wane w Poradni Neurologicznej</w:t>
      </w:r>
      <w:r w:rsidRPr="002058E9">
        <w:rPr>
          <w:rFonts w:ascii="Georgia" w:hAnsi="Georgia"/>
          <w:sz w:val="22"/>
          <w:szCs w:val="22"/>
        </w:rPr>
        <w:t xml:space="preserve"> - za wykonanie 1350 punktów</w:t>
      </w:r>
      <w:r w:rsidR="002058E9">
        <w:rPr>
          <w:rFonts w:ascii="Georgia" w:hAnsi="Georgia"/>
          <w:sz w:val="22"/>
          <w:szCs w:val="22"/>
        </w:rPr>
        <w:t xml:space="preserve"> – ………</w:t>
      </w:r>
      <w:r w:rsidRPr="002058E9">
        <w:rPr>
          <w:rFonts w:ascii="Georgia" w:hAnsi="Georgia"/>
          <w:sz w:val="22"/>
          <w:szCs w:val="22"/>
        </w:rPr>
        <w:t xml:space="preserve"> zł brutto.</w:t>
      </w:r>
    </w:p>
    <w:p w:rsidR="00647CF1" w:rsidRPr="00D13475" w:rsidRDefault="00647CF1" w:rsidP="00050F0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DC5931" w:rsidRDefault="00DC593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DC5931" w:rsidRDefault="00DC593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DC5931" w:rsidRDefault="00DC593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2E5D3B">
        <w:rPr>
          <w:rFonts w:ascii="Georgia" w:hAnsi="Georgia" w:cs="Arial"/>
          <w:sz w:val="22"/>
          <w:szCs w:val="22"/>
        </w:rPr>
        <w:t>(Dz. U. z 2021 r. poz. 711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C10CE7" w:rsidRPr="00656FEF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911847">
        <w:rPr>
          <w:rFonts w:ascii="Georgia" w:hAnsi="Georgia"/>
          <w:sz w:val="22"/>
          <w:szCs w:val="22"/>
        </w:rPr>
        <w:t xml:space="preserve">z zakresu neurologii w </w:t>
      </w:r>
      <w:r w:rsidR="00911847" w:rsidRPr="00911847">
        <w:rPr>
          <w:rFonts w:ascii="Georgia" w:hAnsi="Georgia"/>
          <w:b/>
          <w:sz w:val="22"/>
          <w:szCs w:val="22"/>
        </w:rPr>
        <w:t>Poradni Neurologicznej</w:t>
      </w:r>
      <w:r w:rsidR="00911847">
        <w:rPr>
          <w:rFonts w:ascii="Georgia" w:hAnsi="Georgia"/>
          <w:sz w:val="22"/>
          <w:szCs w:val="22"/>
        </w:rPr>
        <w:t xml:space="preserve"> </w:t>
      </w:r>
      <w:r w:rsidR="00DC39BC" w:rsidRPr="00656FEF">
        <w:rPr>
          <w:rFonts w:ascii="Georgia" w:hAnsi="Georgia"/>
          <w:sz w:val="22"/>
          <w:szCs w:val="22"/>
        </w:rPr>
        <w:t>Centrum Kliniczno – Dydaktycznego</w:t>
      </w:r>
      <w:r w:rsidR="00911847">
        <w:rPr>
          <w:rFonts w:ascii="Georgia" w:hAnsi="Georgia"/>
          <w:sz w:val="22"/>
          <w:szCs w:val="22"/>
        </w:rPr>
        <w:t xml:space="preserve"> przy ul. Pomorskiej 251 w Łodzi.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>Ponadto zobowiązuje się do okazania oryginałów w/w dokumentów na żądanie Udzielającego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5B4FCB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Pr="004778B0" w:rsidRDefault="00342CF5" w:rsidP="004778B0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 xml:space="preserve">od odpowiedzialności cywilnej, zgodnie z obowiązującymi w tym zakresie przepisami. Kopię polisy </w:t>
      </w:r>
      <w:r w:rsidRPr="008B5A2A">
        <w:rPr>
          <w:rFonts w:ascii="Georgia" w:hAnsi="Georgia"/>
          <w:bCs/>
        </w:rPr>
        <w:lastRenderedPageBreak/>
        <w:t>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9915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2F6690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3464C5">
        <w:rPr>
          <w:rFonts w:ascii="Georgia" w:hAnsi="Georgia"/>
        </w:rPr>
        <w:t>ozliczenia działalności Poradni</w:t>
      </w:r>
      <w:r w:rsidR="002F6690">
        <w:rPr>
          <w:rFonts w:ascii="Georgia" w:hAnsi="Georgia"/>
        </w:rPr>
        <w:t>;</w:t>
      </w:r>
    </w:p>
    <w:p w:rsidR="00BB5A86" w:rsidRPr="00C1330A" w:rsidRDefault="00AC3C1B" w:rsidP="00C1330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lastRenderedPageBreak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631410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64332D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CB50FE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152411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A958EA" w:rsidRPr="002B2C6E" w:rsidRDefault="00A958EA" w:rsidP="00A958EA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FC6725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FC6725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DA2C9A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DA2C9A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958EA" w:rsidRDefault="00A958E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(t.j. Dz. U. z 2021 r. poz. 1285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624D9C" w:rsidRDefault="00624D9C" w:rsidP="008109A3">
      <w:pPr>
        <w:jc w:val="both"/>
        <w:rPr>
          <w:rFonts w:ascii="Georgia" w:hAnsi="Georgia"/>
          <w:sz w:val="22"/>
          <w:szCs w:val="22"/>
        </w:rPr>
      </w:pPr>
    </w:p>
    <w:p w:rsidR="00624D9C" w:rsidRDefault="00624D9C" w:rsidP="008109A3">
      <w:p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Default="006E401B" w:rsidP="006E401B">
      <w:pPr>
        <w:rPr>
          <w:rFonts w:ascii="Georgia" w:hAnsi="Georgia"/>
          <w:sz w:val="22"/>
          <w:szCs w:val="22"/>
        </w:rPr>
      </w:pPr>
    </w:p>
    <w:p w:rsidR="008109A3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2134CA" w:rsidRDefault="002134CA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6E401B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5A" w:rsidRDefault="007D715A" w:rsidP="00EB60F5">
      <w:r>
        <w:separator/>
      </w:r>
    </w:p>
  </w:endnote>
  <w:endnote w:type="continuationSeparator" w:id="0">
    <w:p w:rsidR="007D715A" w:rsidRDefault="007D715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5A" w:rsidRDefault="007D715A" w:rsidP="00EB60F5">
      <w:r>
        <w:separator/>
      </w:r>
    </w:p>
  </w:footnote>
  <w:footnote w:type="continuationSeparator" w:id="0">
    <w:p w:rsidR="007D715A" w:rsidRDefault="007D715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6AAA"/>
    <w:multiLevelType w:val="hybridMultilevel"/>
    <w:tmpl w:val="226024BE"/>
    <w:lvl w:ilvl="0" w:tplc="DDF0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D172D"/>
    <w:multiLevelType w:val="hybridMultilevel"/>
    <w:tmpl w:val="A1245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89C005D6"/>
    <w:lvl w:ilvl="0" w:tplc="5FF26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2"/>
  </w:num>
  <w:num w:numId="6">
    <w:abstractNumId w:val="4"/>
  </w:num>
  <w:num w:numId="7">
    <w:abstractNumId w:val="38"/>
  </w:num>
  <w:num w:numId="8">
    <w:abstractNumId w:val="34"/>
  </w:num>
  <w:num w:numId="9">
    <w:abstractNumId w:val="29"/>
  </w:num>
  <w:num w:numId="10">
    <w:abstractNumId w:val="12"/>
  </w:num>
  <w:num w:numId="11">
    <w:abstractNumId w:val="8"/>
  </w:num>
  <w:num w:numId="12">
    <w:abstractNumId w:val="27"/>
  </w:num>
  <w:num w:numId="13">
    <w:abstractNumId w:val="40"/>
  </w:num>
  <w:num w:numId="14">
    <w:abstractNumId w:val="25"/>
  </w:num>
  <w:num w:numId="15">
    <w:abstractNumId w:val="45"/>
  </w:num>
  <w:num w:numId="16">
    <w:abstractNumId w:val="33"/>
  </w:num>
  <w:num w:numId="17">
    <w:abstractNumId w:val="15"/>
  </w:num>
  <w:num w:numId="18">
    <w:abstractNumId w:val="17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2"/>
  </w:num>
  <w:num w:numId="23">
    <w:abstractNumId w:val="31"/>
  </w:num>
  <w:num w:numId="24">
    <w:abstractNumId w:val="44"/>
  </w:num>
  <w:num w:numId="25">
    <w:abstractNumId w:val="28"/>
  </w:num>
  <w:num w:numId="26">
    <w:abstractNumId w:val="3"/>
  </w:num>
  <w:num w:numId="27">
    <w:abstractNumId w:val="13"/>
  </w:num>
  <w:num w:numId="28">
    <w:abstractNumId w:val="23"/>
  </w:num>
  <w:num w:numId="29">
    <w:abstractNumId w:val="41"/>
  </w:num>
  <w:num w:numId="30">
    <w:abstractNumId w:val="47"/>
  </w:num>
  <w:num w:numId="31">
    <w:abstractNumId w:val="5"/>
  </w:num>
  <w:num w:numId="32">
    <w:abstractNumId w:val="7"/>
  </w:num>
  <w:num w:numId="33">
    <w:abstractNumId w:val="1"/>
  </w:num>
  <w:num w:numId="34">
    <w:abstractNumId w:val="18"/>
  </w:num>
  <w:num w:numId="35">
    <w:abstractNumId w:val="24"/>
  </w:num>
  <w:num w:numId="36">
    <w:abstractNumId w:val="36"/>
  </w:num>
  <w:num w:numId="37">
    <w:abstractNumId w:val="42"/>
  </w:num>
  <w:num w:numId="38">
    <w:abstractNumId w:val="49"/>
  </w:num>
  <w:num w:numId="39">
    <w:abstractNumId w:val="10"/>
  </w:num>
  <w:num w:numId="40">
    <w:abstractNumId w:val="6"/>
  </w:num>
  <w:num w:numId="41">
    <w:abstractNumId w:val="14"/>
  </w:num>
  <w:num w:numId="42">
    <w:abstractNumId w:val="30"/>
  </w:num>
  <w:num w:numId="43">
    <w:abstractNumId w:val="46"/>
  </w:num>
  <w:num w:numId="44">
    <w:abstractNumId w:val="35"/>
  </w:num>
  <w:num w:numId="45">
    <w:abstractNumId w:val="48"/>
  </w:num>
  <w:num w:numId="46">
    <w:abstractNumId w:val="43"/>
  </w:num>
  <w:num w:numId="47">
    <w:abstractNumId w:val="0"/>
  </w:num>
  <w:num w:numId="48">
    <w:abstractNumId w:val="37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32FF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77F8F"/>
    <w:rsid w:val="000810B0"/>
    <w:rsid w:val="00081141"/>
    <w:rsid w:val="0008253A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416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34CA"/>
    <w:rsid w:val="00215E7F"/>
    <w:rsid w:val="002263CA"/>
    <w:rsid w:val="00231483"/>
    <w:rsid w:val="002348C8"/>
    <w:rsid w:val="00234AF5"/>
    <w:rsid w:val="0023568E"/>
    <w:rsid w:val="00240F80"/>
    <w:rsid w:val="0024457D"/>
    <w:rsid w:val="00251000"/>
    <w:rsid w:val="002529F6"/>
    <w:rsid w:val="002533FA"/>
    <w:rsid w:val="0025649B"/>
    <w:rsid w:val="00262D56"/>
    <w:rsid w:val="00270A54"/>
    <w:rsid w:val="002740A5"/>
    <w:rsid w:val="00274D0B"/>
    <w:rsid w:val="002777D0"/>
    <w:rsid w:val="00280F26"/>
    <w:rsid w:val="002812E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E52"/>
    <w:rsid w:val="002D07E3"/>
    <w:rsid w:val="002D083D"/>
    <w:rsid w:val="002D1D4D"/>
    <w:rsid w:val="002E0634"/>
    <w:rsid w:val="002E2418"/>
    <w:rsid w:val="002E26B1"/>
    <w:rsid w:val="002E4484"/>
    <w:rsid w:val="002E5D3B"/>
    <w:rsid w:val="002F0A19"/>
    <w:rsid w:val="002F26B4"/>
    <w:rsid w:val="002F633C"/>
    <w:rsid w:val="002F6690"/>
    <w:rsid w:val="00302114"/>
    <w:rsid w:val="0030274A"/>
    <w:rsid w:val="0030293E"/>
    <w:rsid w:val="003029C5"/>
    <w:rsid w:val="0030536E"/>
    <w:rsid w:val="003164E9"/>
    <w:rsid w:val="00317856"/>
    <w:rsid w:val="00320A8E"/>
    <w:rsid w:val="00321CAD"/>
    <w:rsid w:val="003346A6"/>
    <w:rsid w:val="003379B3"/>
    <w:rsid w:val="00341A59"/>
    <w:rsid w:val="00342CF5"/>
    <w:rsid w:val="00343778"/>
    <w:rsid w:val="00344DE2"/>
    <w:rsid w:val="00345263"/>
    <w:rsid w:val="00345B5E"/>
    <w:rsid w:val="003464C5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345B"/>
    <w:rsid w:val="003A4B91"/>
    <w:rsid w:val="003A68EE"/>
    <w:rsid w:val="003A7BDA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2CD6"/>
    <w:rsid w:val="00400193"/>
    <w:rsid w:val="00400673"/>
    <w:rsid w:val="00402606"/>
    <w:rsid w:val="004026DB"/>
    <w:rsid w:val="004031FB"/>
    <w:rsid w:val="004069ED"/>
    <w:rsid w:val="00407867"/>
    <w:rsid w:val="00411CC2"/>
    <w:rsid w:val="00414451"/>
    <w:rsid w:val="00414476"/>
    <w:rsid w:val="00423709"/>
    <w:rsid w:val="00423EA0"/>
    <w:rsid w:val="00426DB4"/>
    <w:rsid w:val="00430458"/>
    <w:rsid w:val="004308E8"/>
    <w:rsid w:val="00435764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129C"/>
    <w:rsid w:val="00495CDA"/>
    <w:rsid w:val="00495E9B"/>
    <w:rsid w:val="0049651E"/>
    <w:rsid w:val="00496614"/>
    <w:rsid w:val="004A357F"/>
    <w:rsid w:val="004A43D3"/>
    <w:rsid w:val="004A4F20"/>
    <w:rsid w:val="004B0739"/>
    <w:rsid w:val="004B0EED"/>
    <w:rsid w:val="004B1AE6"/>
    <w:rsid w:val="004B6E59"/>
    <w:rsid w:val="004C1334"/>
    <w:rsid w:val="004C5545"/>
    <w:rsid w:val="004C7484"/>
    <w:rsid w:val="004D1F73"/>
    <w:rsid w:val="004D2DF7"/>
    <w:rsid w:val="004D4C88"/>
    <w:rsid w:val="004D7260"/>
    <w:rsid w:val="004E4D11"/>
    <w:rsid w:val="004E5E1C"/>
    <w:rsid w:val="004E719E"/>
    <w:rsid w:val="004F321A"/>
    <w:rsid w:val="004F499B"/>
    <w:rsid w:val="00500091"/>
    <w:rsid w:val="0050188B"/>
    <w:rsid w:val="0050447F"/>
    <w:rsid w:val="00510CA3"/>
    <w:rsid w:val="005122EC"/>
    <w:rsid w:val="0051385F"/>
    <w:rsid w:val="0051520A"/>
    <w:rsid w:val="00516BBC"/>
    <w:rsid w:val="00526BBA"/>
    <w:rsid w:val="00531C2F"/>
    <w:rsid w:val="00533B24"/>
    <w:rsid w:val="00537B79"/>
    <w:rsid w:val="00544A71"/>
    <w:rsid w:val="00550589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4D9C"/>
    <w:rsid w:val="006268B6"/>
    <w:rsid w:val="00631410"/>
    <w:rsid w:val="00631B7F"/>
    <w:rsid w:val="00636C59"/>
    <w:rsid w:val="00642ABD"/>
    <w:rsid w:val="0064332D"/>
    <w:rsid w:val="00643763"/>
    <w:rsid w:val="00647CF1"/>
    <w:rsid w:val="006558AD"/>
    <w:rsid w:val="00655CB7"/>
    <w:rsid w:val="00656FEF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D1526"/>
    <w:rsid w:val="006D1927"/>
    <w:rsid w:val="006D45FF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352D"/>
    <w:rsid w:val="006F39D6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C105B"/>
    <w:rsid w:val="007C1FAB"/>
    <w:rsid w:val="007C2C42"/>
    <w:rsid w:val="007C542E"/>
    <w:rsid w:val="007C5CA8"/>
    <w:rsid w:val="007D0618"/>
    <w:rsid w:val="007D715A"/>
    <w:rsid w:val="007E095F"/>
    <w:rsid w:val="007E1B31"/>
    <w:rsid w:val="007E41EE"/>
    <w:rsid w:val="007E5EFF"/>
    <w:rsid w:val="007E67B0"/>
    <w:rsid w:val="007E6B36"/>
    <w:rsid w:val="007E75B9"/>
    <w:rsid w:val="007E788D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01A3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7118"/>
    <w:rsid w:val="008A01F0"/>
    <w:rsid w:val="008A095E"/>
    <w:rsid w:val="008B5A2A"/>
    <w:rsid w:val="008B5D8A"/>
    <w:rsid w:val="008B6002"/>
    <w:rsid w:val="008B6A15"/>
    <w:rsid w:val="008B7661"/>
    <w:rsid w:val="008C433F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1847"/>
    <w:rsid w:val="00912B3A"/>
    <w:rsid w:val="00913C35"/>
    <w:rsid w:val="009163CA"/>
    <w:rsid w:val="009239D1"/>
    <w:rsid w:val="0092419C"/>
    <w:rsid w:val="009259C4"/>
    <w:rsid w:val="00930022"/>
    <w:rsid w:val="00931DF3"/>
    <w:rsid w:val="00933C45"/>
    <w:rsid w:val="00934F41"/>
    <w:rsid w:val="00937457"/>
    <w:rsid w:val="00943DF0"/>
    <w:rsid w:val="00950677"/>
    <w:rsid w:val="009513D0"/>
    <w:rsid w:val="00956DED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727C"/>
    <w:rsid w:val="009A081E"/>
    <w:rsid w:val="009A1DAD"/>
    <w:rsid w:val="009A465B"/>
    <w:rsid w:val="009A4AE1"/>
    <w:rsid w:val="009A54EA"/>
    <w:rsid w:val="009A6C43"/>
    <w:rsid w:val="009B3E42"/>
    <w:rsid w:val="009B53D1"/>
    <w:rsid w:val="009C2993"/>
    <w:rsid w:val="009C6A2C"/>
    <w:rsid w:val="009C7C48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245E2"/>
    <w:rsid w:val="00A324FB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0476"/>
    <w:rsid w:val="00A95165"/>
    <w:rsid w:val="00A958EA"/>
    <w:rsid w:val="00AA021B"/>
    <w:rsid w:val="00AA5323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400B"/>
    <w:rsid w:val="00B3479A"/>
    <w:rsid w:val="00B369A4"/>
    <w:rsid w:val="00B41684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346"/>
    <w:rsid w:val="00B85B81"/>
    <w:rsid w:val="00B87DC2"/>
    <w:rsid w:val="00B92EAE"/>
    <w:rsid w:val="00B933B3"/>
    <w:rsid w:val="00BA7B8A"/>
    <w:rsid w:val="00BB1D88"/>
    <w:rsid w:val="00BB2B6C"/>
    <w:rsid w:val="00BB5A82"/>
    <w:rsid w:val="00BB5A86"/>
    <w:rsid w:val="00BB5C34"/>
    <w:rsid w:val="00BB63B5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336F"/>
    <w:rsid w:val="00BF5622"/>
    <w:rsid w:val="00BF5FF7"/>
    <w:rsid w:val="00BF7C5C"/>
    <w:rsid w:val="00C00596"/>
    <w:rsid w:val="00C00B68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960"/>
    <w:rsid w:val="00C33E51"/>
    <w:rsid w:val="00C35B70"/>
    <w:rsid w:val="00C420D8"/>
    <w:rsid w:val="00C46D01"/>
    <w:rsid w:val="00C5174D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91D1A"/>
    <w:rsid w:val="00C92754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07C7"/>
    <w:rsid w:val="00D11993"/>
    <w:rsid w:val="00D13475"/>
    <w:rsid w:val="00D13AA8"/>
    <w:rsid w:val="00D14E93"/>
    <w:rsid w:val="00D14F8E"/>
    <w:rsid w:val="00D21871"/>
    <w:rsid w:val="00D23A8B"/>
    <w:rsid w:val="00D44191"/>
    <w:rsid w:val="00D44231"/>
    <w:rsid w:val="00D4484A"/>
    <w:rsid w:val="00D502E4"/>
    <w:rsid w:val="00D50716"/>
    <w:rsid w:val="00D54B24"/>
    <w:rsid w:val="00D54EF7"/>
    <w:rsid w:val="00D60FF9"/>
    <w:rsid w:val="00D66E9F"/>
    <w:rsid w:val="00D7019E"/>
    <w:rsid w:val="00D7294F"/>
    <w:rsid w:val="00D76817"/>
    <w:rsid w:val="00D82DFB"/>
    <w:rsid w:val="00D830DF"/>
    <w:rsid w:val="00D873E8"/>
    <w:rsid w:val="00D92F87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5931"/>
    <w:rsid w:val="00DC6DE0"/>
    <w:rsid w:val="00DC6EB6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C324B"/>
    <w:rsid w:val="00EC38B5"/>
    <w:rsid w:val="00EC68ED"/>
    <w:rsid w:val="00EC7B2D"/>
    <w:rsid w:val="00EC7D78"/>
    <w:rsid w:val="00ED00EC"/>
    <w:rsid w:val="00ED087B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E035C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1639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7CBA-367D-4D41-82CF-012EB9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4527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31632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22</cp:revision>
  <cp:lastPrinted>2018-11-26T10:40:00Z</cp:lastPrinted>
  <dcterms:created xsi:type="dcterms:W3CDTF">2021-12-06T07:54:00Z</dcterms:created>
  <dcterms:modified xsi:type="dcterms:W3CDTF">2021-12-06T08:51:00Z</dcterms:modified>
</cp:coreProperties>
</file>