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120C09">
        <w:rPr>
          <w:rFonts w:ascii="Georgia" w:hAnsi="Georgia"/>
          <w:b w:val="0"/>
          <w:sz w:val="22"/>
          <w:szCs w:val="22"/>
        </w:rPr>
        <w:t>12</w:t>
      </w:r>
      <w:r w:rsidR="00EB47B4">
        <w:rPr>
          <w:rFonts w:ascii="Georgia" w:hAnsi="Georgia"/>
          <w:b w:val="0"/>
          <w:sz w:val="22"/>
          <w:szCs w:val="22"/>
        </w:rPr>
        <w:t>.10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14437D" w:rsidRPr="0014437D">
        <w:rPr>
          <w:rFonts w:ascii="Georgia" w:hAnsi="Georgia" w:cs="Arial"/>
          <w:color w:val="000000"/>
        </w:rPr>
        <w:t>Dz.U. 2023 poz. 991 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</w:t>
      </w:r>
      <w:r w:rsidR="00EB47B4">
        <w:rPr>
          <w:rFonts w:ascii="Georgia" w:hAnsi="Georgia"/>
          <w:sz w:val="22"/>
          <w:szCs w:val="22"/>
        </w:rPr>
        <w:t>lkich wątpliwości związanych ze </w:t>
      </w:r>
      <w:r w:rsidRPr="00D85C33">
        <w:rPr>
          <w:rFonts w:ascii="Georgia" w:hAnsi="Georgia"/>
          <w:sz w:val="22"/>
          <w:szCs w:val="22"/>
        </w:rPr>
        <w:t>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20C09">
        <w:rPr>
          <w:rFonts w:ascii="Georgia" w:hAnsi="Georgia" w:cs="Arial"/>
          <w:b/>
          <w:bCs/>
          <w:sz w:val="22"/>
          <w:szCs w:val="22"/>
        </w:rPr>
        <w:t>19</w:t>
      </w:r>
      <w:r w:rsidR="00EB47B4">
        <w:rPr>
          <w:rFonts w:ascii="Georgia" w:hAnsi="Georgia" w:cs="Arial"/>
          <w:b/>
          <w:bCs/>
          <w:sz w:val="22"/>
          <w:szCs w:val="22"/>
        </w:rPr>
        <w:t>.10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</w:t>
      </w:r>
      <w:bookmarkStart w:id="1" w:name="_GoBack"/>
      <w:bookmarkEnd w:id="1"/>
      <w:r w:rsidRPr="00467FA8">
        <w:rPr>
          <w:rFonts w:ascii="Georgia" w:hAnsi="Georgia" w:cs="Arial"/>
          <w:color w:val="000000"/>
        </w:rPr>
        <w:t xml:space="preserve">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20C09">
        <w:rPr>
          <w:rFonts w:ascii="Georgia" w:hAnsi="Georgia" w:cs="Arial"/>
          <w:b/>
          <w:bCs/>
          <w:sz w:val="22"/>
          <w:szCs w:val="22"/>
        </w:rPr>
        <w:t>19</w:t>
      </w:r>
      <w:r w:rsidR="00EB47B4">
        <w:rPr>
          <w:rFonts w:ascii="Georgia" w:hAnsi="Georgia" w:cs="Arial"/>
          <w:b/>
          <w:bCs/>
          <w:sz w:val="22"/>
          <w:szCs w:val="22"/>
        </w:rPr>
        <w:t>.10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120C09">
        <w:rPr>
          <w:rFonts w:ascii="Georgia" w:hAnsi="Georgia" w:cs="Arial"/>
          <w:b/>
          <w:bCs/>
          <w:color w:val="000000"/>
        </w:rPr>
        <w:t>19</w:t>
      </w:r>
      <w:r w:rsidR="00EB47B4">
        <w:rPr>
          <w:rFonts w:ascii="Georgia" w:hAnsi="Georgia" w:cs="Arial"/>
          <w:b/>
          <w:bCs/>
          <w:color w:val="000000"/>
        </w:rPr>
        <w:t>.10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23694">
        <w:rPr>
          <w:rFonts w:ascii="Georgia" w:hAnsi="Georgia"/>
        </w:rPr>
        <w:t>, tj.:</w:t>
      </w:r>
    </w:p>
    <w:p w:rsidR="00923694" w:rsidRPr="00923694" w:rsidRDefault="00923694" w:rsidP="00923694">
      <w:pPr>
        <w:ind w:left="708" w:firstLine="285"/>
        <w:jc w:val="both"/>
        <w:rPr>
          <w:rFonts w:ascii="Georgia" w:hAnsi="Georgia"/>
        </w:rPr>
      </w:pPr>
      <w:r w:rsidRPr="00923694">
        <w:rPr>
          <w:rFonts w:ascii="Georgia" w:hAnsi="Georgia"/>
        </w:rPr>
        <w:t>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4000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…….%</w:t>
      </w:r>
    </w:p>
    <w:p w:rsidR="00923694" w:rsidRP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4001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5000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……….PLN + …….%    od nadwyżki</w:t>
      </w:r>
    </w:p>
    <w:p w:rsid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5001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powyżej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 PLN + …….%    od nadwyżki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C09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37D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6731F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CF1970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47B4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6B1E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8FEF-0FFB-40AC-B2B3-C7305192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4291</Words>
  <Characters>25750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2023-10-12T09:33:00Z</dcterms:created>
  <dcterms:modified xsi:type="dcterms:W3CDTF">2023-10-12T09:33:00Z</dcterms:modified>
</cp:coreProperties>
</file>