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490E5A3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C5F76">
        <w:rPr>
          <w:rFonts w:ascii="Verdana" w:hAnsi="Verdana"/>
        </w:rPr>
        <w:t>23.02.2026r.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345FCD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BC5F76">
        <w:rPr>
          <w:rFonts w:ascii="Georgia" w:hAnsi="Georgia"/>
          <w:sz w:val="22"/>
          <w:szCs w:val="22"/>
        </w:rPr>
        <w:t>w Pracowni Endoskopii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5F93F4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C5F76">
        <w:rPr>
          <w:rFonts w:ascii="Georgia" w:hAnsi="Georgia"/>
          <w:sz w:val="22"/>
          <w:szCs w:val="22"/>
        </w:rPr>
        <w:t>20.02.2026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9D40F6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C5F76">
        <w:rPr>
          <w:rFonts w:ascii="Georgia" w:hAnsi="Georgia"/>
          <w:sz w:val="22"/>
          <w:szCs w:val="22"/>
        </w:rPr>
        <w:t>Indywidualna Praktyka Lekarska Marcin Przybył”, 94-109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45FE222C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71CA7A" w14:textId="457171A7" w:rsidR="00BC5F76" w:rsidRDefault="00BC5F7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C21EA83" w14:textId="77777777" w:rsidR="00BC5F76" w:rsidRDefault="00BC5F76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375F4CB1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C5F76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C5F7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C5F76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2026-02-23T07:31:00Z</dcterms:created>
  <dcterms:modified xsi:type="dcterms:W3CDTF">2026-02-23T07:31:00Z</dcterms:modified>
</cp:coreProperties>
</file>