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B16891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42B80">
        <w:rPr>
          <w:rFonts w:ascii="Verdana" w:hAnsi="Verdana"/>
        </w:rPr>
        <w:t>11.03.2026r.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16CA35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42B80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2CF000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42B80">
        <w:rPr>
          <w:rFonts w:ascii="Georgia" w:hAnsi="Georgia"/>
          <w:sz w:val="22"/>
          <w:szCs w:val="22"/>
        </w:rPr>
        <w:t>11.03.2026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1B623F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42B80">
        <w:rPr>
          <w:rFonts w:ascii="Georgia" w:hAnsi="Georgia"/>
          <w:sz w:val="22"/>
          <w:szCs w:val="22"/>
        </w:rPr>
        <w:t>Indywidualna Praktyka Lekarska Tomasz Tomczak”, 92-533 Łódź</w:t>
      </w:r>
    </w:p>
    <w:p w14:paraId="1113E2F2" w14:textId="0A423A6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9C78478" w14:textId="6631BD84" w:rsidR="00842B80" w:rsidRDefault="00842B8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D406D90" w14:textId="77777777" w:rsidR="00842B80" w:rsidRDefault="00842B8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38DDFC5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842B80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42B8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42B80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2026-03-11T12:28:00Z</dcterms:created>
  <dcterms:modified xsi:type="dcterms:W3CDTF">2026-03-11T12:28:00Z</dcterms:modified>
</cp:coreProperties>
</file>