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44D10B96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1B3B4A">
        <w:rPr>
          <w:rFonts w:ascii="Verdana" w:hAnsi="Verdana"/>
        </w:rPr>
        <w:t>16.07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7CCE71BE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1B3B4A">
        <w:rPr>
          <w:b/>
        </w:rPr>
        <w:t>toksykologii klinicznej.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36937FB3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1B3B4A">
        <w:rPr>
          <w:rFonts w:ascii="Georgia" w:hAnsi="Georgia"/>
          <w:sz w:val="22"/>
          <w:szCs w:val="22"/>
        </w:rPr>
        <w:t>16.07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4A29F25" w14:textId="77777777" w:rsidR="001B3B4A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1B3B4A">
        <w:rPr>
          <w:rFonts w:ascii="Georgia" w:hAnsi="Georgia"/>
          <w:sz w:val="22"/>
          <w:szCs w:val="22"/>
        </w:rPr>
        <w:t xml:space="preserve">Indywidualna Specjalistyczna Praktyka Lekarska Anna Krakowiak”, </w:t>
      </w:r>
    </w:p>
    <w:p w14:paraId="42D218F2" w14:textId="48DC3F72" w:rsidR="00901291" w:rsidRDefault="001B3B4A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                       </w:t>
      </w:r>
      <w:bookmarkStart w:id="0" w:name="_GoBack"/>
      <w:bookmarkEnd w:id="0"/>
      <w:r>
        <w:rPr>
          <w:rFonts w:ascii="Georgia" w:hAnsi="Georgia"/>
          <w:sz w:val="22"/>
          <w:szCs w:val="22"/>
        </w:rPr>
        <w:t>92-213 Łódź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1B3B4A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B3B4A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2026-07-16T07:33:00Z</dcterms:created>
  <dcterms:modified xsi:type="dcterms:W3CDTF">2026-07-16T07:33:00Z</dcterms:modified>
</cp:coreProperties>
</file>