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6FDE3A3D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E93731">
        <w:rPr>
          <w:rFonts w:ascii="Verdana" w:hAnsi="Verdana"/>
        </w:rPr>
        <w:t>04.09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3D4FB2B4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E93731">
        <w:rPr>
          <w:b/>
        </w:rPr>
        <w:t>otolaryngologii.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4B2A383C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E93731">
        <w:rPr>
          <w:rFonts w:ascii="Georgia" w:hAnsi="Georgia"/>
          <w:sz w:val="22"/>
          <w:szCs w:val="22"/>
        </w:rPr>
        <w:t>04.09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0BD9112B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E93731">
        <w:rPr>
          <w:rFonts w:ascii="Georgia" w:hAnsi="Georgia"/>
          <w:sz w:val="22"/>
          <w:szCs w:val="22"/>
        </w:rPr>
        <w:t>Praktyka Lekarska Robert Jabłoński”, 92-525 Łódź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E93731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E93731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2026-09-03T13:29:00Z</dcterms:created>
  <dcterms:modified xsi:type="dcterms:W3CDTF">2026-09-03T13:29:00Z</dcterms:modified>
</cp:coreProperties>
</file>