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5540B3D7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1E4F8D">
        <w:rPr>
          <w:rFonts w:ascii="Verdana" w:hAnsi="Verdana"/>
        </w:rPr>
        <w:t>30.10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67254E4E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1E4F8D">
        <w:rPr>
          <w:b/>
        </w:rPr>
        <w:t>urologii z uwzględnieniem czynności obejmujących pełnienie funkcji osoby kierującej zespołem Kliniki Urologii.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48463208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1E4F8D">
        <w:rPr>
          <w:rFonts w:ascii="Georgia" w:hAnsi="Georgia"/>
          <w:sz w:val="22"/>
          <w:szCs w:val="22"/>
        </w:rPr>
        <w:t>30.10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237D7EB3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1E4F8D">
        <w:rPr>
          <w:rFonts w:ascii="Georgia" w:hAnsi="Georgia"/>
          <w:sz w:val="22"/>
          <w:szCs w:val="22"/>
        </w:rPr>
        <w:t>Tomasz Konecki URO-TOM Praktyka Lekarska”, 91-613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027F2582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="001E4F8D">
        <w:rPr>
          <w:rFonts w:ascii="Georgia" w:hAnsi="Georgia"/>
          <w:b/>
          <w:sz w:val="22"/>
          <w:szCs w:val="22"/>
        </w:rPr>
        <w:t>1 roku.</w:t>
      </w:r>
      <w:bookmarkStart w:id="0" w:name="_GoBack"/>
      <w:bookmarkEnd w:id="0"/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1E4F8D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E4F8D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2026-10-28T16:26:00Z</dcterms:created>
  <dcterms:modified xsi:type="dcterms:W3CDTF">2026-10-28T16:26:00Z</dcterms:modified>
</cp:coreProperties>
</file>