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D6" w:rsidRDefault="00976232" w:rsidP="00B43FD6">
      <w:pPr>
        <w:pStyle w:val="Default"/>
        <w:rPr>
          <w:rFonts w:asciiTheme="minorHAnsi" w:hAnsiTheme="minorHAnsi" w:cstheme="minorHAnsi"/>
          <w:b/>
          <w:sz w:val="28"/>
          <w:highlight w:val="cyan"/>
        </w:rPr>
      </w:pPr>
      <w:r>
        <w:rPr>
          <w:sz w:val="32"/>
          <w:szCs w:val="32"/>
        </w:rPr>
        <w:t>ZAŁĄCZNIK NR 3 ZP/14/2018</w:t>
      </w:r>
      <w:r w:rsidR="00B43FD6" w:rsidRPr="00B43FD6">
        <w:rPr>
          <w:rFonts w:asciiTheme="minorHAnsi" w:hAnsiTheme="minorHAnsi" w:cstheme="minorHAnsi"/>
          <w:b/>
          <w:sz w:val="28"/>
          <w:highlight w:val="cyan"/>
        </w:rPr>
        <w:t xml:space="preserve"> </w:t>
      </w:r>
    </w:p>
    <w:p w:rsidR="00B43FD6" w:rsidRPr="00067BBF" w:rsidRDefault="00B43FD6" w:rsidP="00B43FD6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67BBF">
        <w:rPr>
          <w:rFonts w:asciiTheme="minorHAnsi" w:hAnsiTheme="minorHAnsi" w:cstheme="minorHAnsi"/>
          <w:b/>
          <w:sz w:val="24"/>
          <w:szCs w:val="24"/>
          <w:highlight w:val="cyan"/>
          <w:u w:val="single"/>
        </w:rPr>
        <w:t xml:space="preserve">ZAŁĄCZNIK NR 3 </w:t>
      </w:r>
      <w:r>
        <w:rPr>
          <w:rFonts w:asciiTheme="minorHAnsi" w:hAnsiTheme="minorHAnsi" w:cstheme="minorHAnsi"/>
          <w:b/>
          <w:sz w:val="24"/>
          <w:szCs w:val="24"/>
          <w:highlight w:val="cyan"/>
          <w:u w:val="single"/>
        </w:rPr>
        <w:t>dotyczy tylko</w:t>
      </w:r>
      <w:r w:rsidRPr="00067BBF">
        <w:rPr>
          <w:rFonts w:asciiTheme="minorHAnsi" w:hAnsiTheme="minorHAnsi" w:cstheme="minorHAnsi"/>
          <w:b/>
          <w:sz w:val="24"/>
          <w:szCs w:val="24"/>
          <w:highlight w:val="cyan"/>
          <w:u w:val="single"/>
        </w:rPr>
        <w:t xml:space="preserve"> pakietów Nr 4, 7 i 8.</w:t>
      </w:r>
    </w:p>
    <w:p w:rsidR="008A1A6A" w:rsidRPr="00AD0CEC" w:rsidRDefault="008A1A6A" w:rsidP="008A1A6A">
      <w:pPr>
        <w:pStyle w:val="Default"/>
        <w:rPr>
          <w:sz w:val="32"/>
          <w:szCs w:val="32"/>
        </w:rPr>
      </w:pPr>
    </w:p>
    <w:p w:rsidR="00F77D29" w:rsidRDefault="00F77D29" w:rsidP="00F77D29">
      <w:pPr>
        <w:rPr>
          <w:rFonts w:asciiTheme="minorHAnsi" w:hAnsiTheme="minorHAnsi"/>
          <w:b/>
          <w:sz w:val="20"/>
          <w:szCs w:val="20"/>
          <w:highlight w:val="magenta"/>
        </w:rPr>
      </w:pPr>
    </w:p>
    <w:p w:rsidR="00F77D29" w:rsidRPr="00385559" w:rsidRDefault="00F77D29" w:rsidP="00F77D29">
      <w:pPr>
        <w:pStyle w:val="Default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8A1A6A" w:rsidRPr="00B43FD6" w:rsidRDefault="00976232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3FD6">
        <w:rPr>
          <w:rFonts w:asciiTheme="minorHAnsi" w:hAnsiTheme="minorHAnsi" w:cstheme="minorHAnsi"/>
          <w:b/>
          <w:sz w:val="24"/>
          <w:szCs w:val="24"/>
          <w:u w:val="single"/>
        </w:rPr>
        <w:t>Wymagania  do Pakietu Nr 4</w:t>
      </w:r>
      <w:r w:rsidR="008A1A6A" w:rsidRPr="00B43FD6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="008A1A6A" w:rsidRPr="00B43FD6">
        <w:rPr>
          <w:rFonts w:asciiTheme="minorHAnsi" w:hAnsiTheme="minorHAnsi" w:cstheme="minorHAnsi"/>
          <w:b/>
          <w:sz w:val="24"/>
          <w:szCs w:val="24"/>
          <w:u w:val="single"/>
        </w:rPr>
        <w:t>Drobny sprzęt laboratoryjny (pipety automatyczne)</w:t>
      </w:r>
      <w:r w:rsidR="003749E6" w:rsidRPr="00B43FD6">
        <w:rPr>
          <w:rFonts w:asciiTheme="minorHAnsi" w:hAnsiTheme="minorHAnsi" w:cstheme="minorHAnsi"/>
          <w:b/>
          <w:sz w:val="24"/>
          <w:szCs w:val="24"/>
          <w:u w:val="single"/>
        </w:rPr>
        <w:t xml:space="preserve"> dla ZDL</w:t>
      </w:r>
      <w:r w:rsidR="00F77D29" w:rsidRPr="00B43FD6">
        <w:rPr>
          <w:rFonts w:asciiTheme="minorHAnsi" w:hAnsiTheme="minorHAnsi"/>
          <w:b/>
          <w:sz w:val="24"/>
          <w:szCs w:val="24"/>
          <w:u w:val="single"/>
        </w:rPr>
        <w:t xml:space="preserve"> SP ZOZ CSK UM W ŁODZI.</w:t>
      </w: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1.Pipeta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(0,1-2,5)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0,1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48%;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0,25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12%;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2,5%;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1,4%.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1,25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0,7%.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2.Pipeta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(0,5-10)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0,5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8%;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2,5%;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1,5%;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1,8%.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0,8%.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0,4%.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lastRenderedPageBreak/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3.Pipeta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(2-20)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5%;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1,2%;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1,5%.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0,3%.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4.Pipeta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(10-100)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3%;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0,8%;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0,3%.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lastRenderedPageBreak/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5.Pipeta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(20-200)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2,5%;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0,7%.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0,3%.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rPr>
          <w:rFonts w:asciiTheme="minorHAnsi" w:hAnsi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6.Pipeta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(100-1000)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3%;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1%;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1000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1000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μl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nie większy niż 0,2%.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Wraz z pipetą dostarczone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autoklawowalne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pudełko z 96 dedykowanymi końcówkami.</w:t>
      </w:r>
    </w:p>
    <w:p w:rsidR="008A1A6A" w:rsidRPr="00385559" w:rsidRDefault="008A1A6A" w:rsidP="008A1A6A">
      <w:pPr>
        <w:rPr>
          <w:rFonts w:asciiTheme="minorHAnsi" w:hAnsi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7.Pipeta automatyczna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zmiennoobjetościowa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385559">
        <w:rPr>
          <w:rFonts w:asciiTheme="minorHAnsi" w:hAnsiTheme="minorHAnsi" w:cstheme="minorHAnsi"/>
          <w:b/>
          <w:bCs/>
          <w:sz w:val="20"/>
          <w:szCs w:val="20"/>
        </w:rPr>
        <w:t>zrzutnikiem</w:t>
      </w:r>
      <w:proofErr w:type="spellEnd"/>
      <w:r w:rsidRPr="00385559">
        <w:rPr>
          <w:rFonts w:asciiTheme="minorHAnsi" w:hAnsiTheme="minorHAnsi" w:cstheme="minorHAnsi"/>
          <w:b/>
          <w:bCs/>
          <w:sz w:val="20"/>
          <w:szCs w:val="20"/>
        </w:rPr>
        <w:t xml:space="preserve"> końcówek, o zakresie (0,5-5) ml:</w:t>
      </w:r>
    </w:p>
    <w:p w:rsidR="008A1A6A" w:rsidRPr="00385559" w:rsidRDefault="008A1A6A" w:rsidP="008A1A6A">
      <w:pPr>
        <w:pStyle w:val="Default"/>
        <w:ind w:left="60"/>
        <w:rPr>
          <w:rFonts w:asciiTheme="minorHAnsi" w:hAnsiTheme="minorHAnsi" w:cstheme="minorHAnsi"/>
          <w:sz w:val="20"/>
          <w:szCs w:val="20"/>
        </w:rPr>
      </w:pP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Pipeta nastawna wyposażona w czteropozycyjny wskaźnik nastawionej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Autoklawowalna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 xml:space="preserve"> w całości;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przycisk wyrzutnika końcówek;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Oddzielny pierścień nastawiania objętości;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Indywidualny protokół kalibracji pipety z numerem seryjnym;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Oddzielne okienko cyfrowe umożliwiające szybkie przestawienie na ciecz inną niż woda i szybki powrót do ustawień fabrycznych;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Możliwość </w:t>
      </w:r>
      <w:proofErr w:type="spellStart"/>
      <w:r w:rsidRPr="00385559">
        <w:rPr>
          <w:rFonts w:asciiTheme="minorHAnsi" w:hAnsiTheme="minorHAnsi" w:cstheme="minorHAnsi"/>
          <w:sz w:val="20"/>
          <w:szCs w:val="20"/>
        </w:rPr>
        <w:t>rekalibracji</w:t>
      </w:r>
      <w:proofErr w:type="spellEnd"/>
      <w:r w:rsidRPr="00385559">
        <w:rPr>
          <w:rFonts w:asciiTheme="minorHAnsi" w:hAnsiTheme="minorHAnsi" w:cstheme="minorHAnsi"/>
          <w:sz w:val="20"/>
          <w:szCs w:val="20"/>
        </w:rPr>
        <w:t>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Błąd systematyczny podczas pipetowania objętości 0,5 ml nie większy niż 2,4%;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2,5 ml nie większy niż 1,2%;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systematyczny podczas pipetowania objętości 5 ml nie większy niż 0,6%;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0,5 ml nie większy niż 0,6%.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2,5 ml nie większy niż 0,25%.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Błąd przypadkowy podczas pipetowania objętości 5 ml nie większy niż 0,15%.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Waga pipety nie większa niż 80g.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Pipeta posiada certyfikat CE oraz wpis do rejestru Produktów Leczniczych, Wyrobów Medycznych i Produktów Biobójczych. </w:t>
      </w:r>
    </w:p>
    <w:p w:rsidR="008A1A6A" w:rsidRPr="00385559" w:rsidRDefault="008A1A6A" w:rsidP="008A1A6A">
      <w:pPr>
        <w:pStyle w:val="Default"/>
        <w:spacing w:after="38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Stożkowe, sprężynujące zakończenie pipety umożliwiające precyzyjne nałożenie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 xml:space="preserve">- Barwny kod ułatwiający dobranie odpowiedniego zakresu końcówki. 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Autoryzowany serwis na terenie Polski.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Gwarancja nie mniej niż 36 miesięcy.</w:t>
      </w:r>
    </w:p>
    <w:p w:rsidR="008A1A6A" w:rsidRPr="00385559" w:rsidRDefault="008A1A6A" w:rsidP="008A1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5559">
        <w:rPr>
          <w:rFonts w:asciiTheme="minorHAnsi" w:hAnsiTheme="minorHAnsi" w:cstheme="minorHAnsi"/>
          <w:sz w:val="20"/>
          <w:szCs w:val="20"/>
        </w:rPr>
        <w:t>- Wraz z pipetą dostarczony woreczek z dedykowanymi końcówkami.</w:t>
      </w:r>
    </w:p>
    <w:p w:rsidR="008A1A6A" w:rsidRPr="00385559" w:rsidRDefault="008A1A6A" w:rsidP="008A1A6A">
      <w:pPr>
        <w:rPr>
          <w:rFonts w:asciiTheme="minorHAnsi" w:hAnsiTheme="minorHAnsi"/>
          <w:sz w:val="20"/>
          <w:szCs w:val="20"/>
        </w:rPr>
      </w:pPr>
    </w:p>
    <w:p w:rsidR="003749E6" w:rsidRPr="00385559" w:rsidRDefault="003749E6" w:rsidP="003749E6">
      <w:pPr>
        <w:rPr>
          <w:rFonts w:asciiTheme="minorHAnsi" w:hAnsiTheme="minorHAnsi"/>
          <w:sz w:val="20"/>
          <w:szCs w:val="20"/>
        </w:rPr>
      </w:pPr>
      <w:r w:rsidRPr="00385559">
        <w:rPr>
          <w:rFonts w:asciiTheme="minorHAnsi" w:hAnsi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385559">
        <w:rPr>
          <w:rFonts w:asciiTheme="minorHAnsi" w:hAnsiTheme="minorHAnsi"/>
          <w:sz w:val="20"/>
          <w:szCs w:val="20"/>
        </w:rPr>
        <w:t>excel</w:t>
      </w:r>
      <w:proofErr w:type="spellEnd"/>
      <w:r w:rsidRPr="00385559">
        <w:rPr>
          <w:rFonts w:asciiTheme="minorHAnsi" w:hAnsiTheme="minorHAnsi"/>
          <w:sz w:val="20"/>
          <w:szCs w:val="20"/>
        </w:rPr>
        <w:t xml:space="preserve"> )</w:t>
      </w:r>
    </w:p>
    <w:p w:rsidR="00976232" w:rsidRPr="00976232" w:rsidRDefault="00976232" w:rsidP="0097623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7623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976232" w:rsidRPr="00976232" w:rsidRDefault="00976232" w:rsidP="0097623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76232" w:rsidRPr="00976232" w:rsidRDefault="00976232" w:rsidP="009762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6232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oświadczamy, iż oferowane </w:t>
      </w:r>
      <w:r>
        <w:rPr>
          <w:rFonts w:ascii="Arial" w:eastAsia="Times New Roman" w:hAnsi="Arial" w:cs="Arial"/>
          <w:sz w:val="20"/>
          <w:szCs w:val="20"/>
          <w:lang w:eastAsia="pl-PL"/>
        </w:rPr>
        <w:t>sprzęty</w:t>
      </w:r>
      <w:r w:rsidRPr="00976232">
        <w:rPr>
          <w:rFonts w:ascii="Arial" w:eastAsia="Times New Roman" w:hAnsi="Arial" w:cs="Arial"/>
          <w:sz w:val="20"/>
          <w:szCs w:val="20"/>
          <w:lang w:eastAsia="pl-PL"/>
        </w:rPr>
        <w:t>, oprócz spełnienia parametrów funkcjonalnych, gwarantują bezpieczeństwo pacjentów i personelu medycznego oraz zapewniają wymagany wysoki poziom usług medycznych.</w:t>
      </w:r>
    </w:p>
    <w:p w:rsidR="00976232" w:rsidRPr="00976232" w:rsidRDefault="00976232" w:rsidP="009762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6232" w:rsidRPr="00976232" w:rsidRDefault="00976232" w:rsidP="0097623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76232" w:rsidRPr="00976232" w:rsidRDefault="00976232" w:rsidP="0097623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Podpisano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>/podpisy osoby/ osób wskazanych w dokumencie uprawnionej/</w:t>
      </w:r>
    </w:p>
    <w:p w:rsidR="00976232" w:rsidRPr="00976232" w:rsidRDefault="00976232" w:rsidP="00976232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762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3749E6" w:rsidRPr="00385559" w:rsidRDefault="003749E6" w:rsidP="003749E6">
      <w:pPr>
        <w:rPr>
          <w:rFonts w:asciiTheme="minorHAnsi" w:hAnsiTheme="minorHAnsi"/>
          <w:sz w:val="20"/>
          <w:szCs w:val="20"/>
        </w:rPr>
      </w:pPr>
    </w:p>
    <w:p w:rsidR="00717CC2" w:rsidRDefault="00717CC2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749E6" w:rsidRPr="00B43FD6" w:rsidRDefault="00B43FD6" w:rsidP="00333C2D">
      <w:pPr>
        <w:tabs>
          <w:tab w:val="left" w:pos="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3FD6">
        <w:rPr>
          <w:rFonts w:asciiTheme="minorHAnsi" w:hAnsiTheme="minorHAnsi" w:cstheme="minorHAnsi"/>
          <w:b/>
          <w:sz w:val="24"/>
          <w:szCs w:val="24"/>
          <w:u w:val="single"/>
        </w:rPr>
        <w:t xml:space="preserve">Wymagania  do Pakietu </w:t>
      </w:r>
      <w:r w:rsidR="003749E6" w:rsidRPr="00B43FD6">
        <w:rPr>
          <w:rFonts w:asciiTheme="minorHAnsi" w:hAnsiTheme="minorHAnsi"/>
          <w:b/>
          <w:sz w:val="24"/>
          <w:szCs w:val="24"/>
          <w:u w:val="single"/>
        </w:rPr>
        <w:t xml:space="preserve">Nr </w:t>
      </w:r>
      <w:r w:rsidR="00003D1F" w:rsidRPr="00B43FD6">
        <w:rPr>
          <w:rFonts w:asciiTheme="minorHAnsi" w:hAnsiTheme="minorHAnsi"/>
          <w:b/>
          <w:sz w:val="24"/>
          <w:szCs w:val="24"/>
          <w:u w:val="single"/>
        </w:rPr>
        <w:t>7</w:t>
      </w:r>
      <w:r w:rsidR="003749E6" w:rsidRPr="00B43FD6">
        <w:rPr>
          <w:rFonts w:asciiTheme="minorHAnsi" w:hAnsiTheme="minorHAnsi"/>
          <w:b/>
          <w:sz w:val="20"/>
          <w:szCs w:val="20"/>
          <w:u w:val="single"/>
        </w:rPr>
        <w:t xml:space="preserve">  </w:t>
      </w:r>
      <w:r w:rsidR="00067BBF" w:rsidRPr="00B43FD6">
        <w:rPr>
          <w:rFonts w:asciiTheme="minorHAnsi" w:hAnsiTheme="minorHAnsi"/>
          <w:b/>
          <w:sz w:val="20"/>
          <w:szCs w:val="20"/>
          <w:u w:val="single"/>
        </w:rPr>
        <w:t xml:space="preserve">- </w:t>
      </w:r>
      <w:r w:rsidR="008C5381" w:rsidRPr="00B43FD6">
        <w:rPr>
          <w:rFonts w:asciiTheme="minorHAnsi" w:hAnsiTheme="minorHAnsi"/>
          <w:b/>
          <w:sz w:val="24"/>
          <w:szCs w:val="24"/>
          <w:u w:val="single"/>
        </w:rPr>
        <w:t>S</w:t>
      </w:r>
      <w:r w:rsidR="008C5381" w:rsidRPr="00B43FD6">
        <w:rPr>
          <w:rFonts w:asciiTheme="minorHAnsi" w:hAnsiTheme="minorHAnsi" w:cstheme="minorHAnsi"/>
          <w:b/>
          <w:sz w:val="24"/>
          <w:szCs w:val="24"/>
          <w:u w:val="single"/>
        </w:rPr>
        <w:t xml:space="preserve">przęt laboratoryjny </w:t>
      </w:r>
      <w:r w:rsidR="003749E6" w:rsidRPr="00B43FD6">
        <w:rPr>
          <w:rFonts w:asciiTheme="minorHAnsi" w:hAnsiTheme="minorHAnsi"/>
          <w:b/>
          <w:sz w:val="24"/>
          <w:szCs w:val="24"/>
          <w:u w:val="single"/>
        </w:rPr>
        <w:t xml:space="preserve">dla MLM </w:t>
      </w:r>
      <w:r w:rsidR="003749E6" w:rsidRPr="00B43FD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749E6" w:rsidRPr="00B43FD6">
        <w:rPr>
          <w:rFonts w:asciiTheme="minorHAnsi" w:hAnsiTheme="minorHAnsi"/>
          <w:b/>
          <w:sz w:val="24"/>
          <w:szCs w:val="24"/>
          <w:u w:val="single"/>
        </w:rPr>
        <w:t>SP ZOZ CSK UM W ŁODZI.</w:t>
      </w:r>
    </w:p>
    <w:p w:rsidR="003176C9" w:rsidRPr="00067BBF" w:rsidRDefault="003176C9" w:rsidP="003176C9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067BBF">
        <w:rPr>
          <w:rFonts w:asciiTheme="minorHAnsi" w:hAnsiTheme="minorHAnsi" w:cstheme="minorHAnsi"/>
          <w:b/>
          <w:sz w:val="24"/>
          <w:szCs w:val="24"/>
        </w:rPr>
        <w:t>Pojemnik do transportu materiałów biologicznych</w:t>
      </w:r>
    </w:p>
    <w:p w:rsidR="003176C9" w:rsidRDefault="003176C9" w:rsidP="003176C9">
      <w:pPr>
        <w:pStyle w:val="Akapitzlist"/>
        <w:jc w:val="both"/>
        <w:rPr>
          <w:rFonts w:cstheme="minorHAnsi"/>
          <w:b/>
        </w:rPr>
      </w:pP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wymaga, aby pojemnik był przeznaczony do transportu materiałów biologicznych (w tym mocz, kał) w myśl zaleceń bezpieczeństwa. 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wymaga, aby pojemnik był wykonany zgodnie z zaleceniami WHO, w całości </w:t>
      </w:r>
      <w:proofErr w:type="spellStart"/>
      <w:r>
        <w:rPr>
          <w:rFonts w:cstheme="minorHAnsi"/>
        </w:rPr>
        <w:t>autoklawowalny</w:t>
      </w:r>
      <w:proofErr w:type="spellEnd"/>
      <w:r>
        <w:rPr>
          <w:rFonts w:cstheme="minorHAnsi"/>
        </w:rPr>
        <w:t xml:space="preserve"> i wyposażony w uszczelkę silikonową, klamry zatrzaskowe oraz uchwyt ze stali nierdzewnej.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Zamawiający wymaga, aby na pojemniku mieścił się symbol: potencjalnie niebezpieczne.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wyposażenia pojemnika w statyw ze stali nierdzewnej pozwalający umieszczać w nim pojemniki z materiałem biologicznym (w tym mocz, kał). </w:t>
      </w:r>
    </w:p>
    <w:p w:rsidR="003176C9" w:rsidRDefault="003176C9" w:rsidP="003176C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wymaga pojemnika  o wymiarach w przybliżeniu: 330x175x180mm.</w:t>
      </w:r>
    </w:p>
    <w:p w:rsidR="003176C9" w:rsidRDefault="003176C9" w:rsidP="003176C9">
      <w:pPr>
        <w:jc w:val="both"/>
        <w:rPr>
          <w:rFonts w:asciiTheme="minorHAnsi" w:hAnsiTheme="minorHAnsi" w:cstheme="minorHAnsi"/>
        </w:rPr>
      </w:pP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43FD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43FD6" w:rsidRPr="00B43FD6" w:rsidRDefault="00B43FD6" w:rsidP="00B43F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3FD6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oświadczamy, iż oferowane </w:t>
      </w:r>
      <w:r>
        <w:rPr>
          <w:rFonts w:ascii="Arial" w:eastAsia="Times New Roman" w:hAnsi="Arial" w:cs="Arial"/>
          <w:sz w:val="20"/>
          <w:szCs w:val="20"/>
          <w:lang w:eastAsia="pl-PL"/>
        </w:rPr>
        <w:t>sprzęty</w:t>
      </w:r>
      <w:r w:rsidRPr="00B43FD6">
        <w:rPr>
          <w:rFonts w:ascii="Arial" w:eastAsia="Times New Roman" w:hAnsi="Arial" w:cs="Arial"/>
          <w:sz w:val="20"/>
          <w:szCs w:val="20"/>
          <w:lang w:eastAsia="pl-PL"/>
        </w:rPr>
        <w:t>, oprócz spełnienia parametrów funkcjonalnych, gwarantują bezpieczeństwo pacjentów i personelu medycznego oraz zapewniają wymagany wysoki poziom usług medycznych.</w:t>
      </w:r>
    </w:p>
    <w:p w:rsidR="00B43FD6" w:rsidRPr="00B43FD6" w:rsidRDefault="00B43FD6" w:rsidP="00B43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FD6" w:rsidRPr="00B43FD6" w:rsidRDefault="00B43FD6" w:rsidP="00B43FD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43FD6" w:rsidRPr="00B43FD6" w:rsidRDefault="00B43FD6" w:rsidP="00B43FD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Podpisano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/podpisy osoby/ osób wskazanych w dokumencie uprawnionej/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8C5381" w:rsidRPr="003176C9" w:rsidRDefault="008C5381" w:rsidP="003176C9">
      <w:pPr>
        <w:jc w:val="both"/>
        <w:rPr>
          <w:rFonts w:cstheme="minorHAnsi"/>
          <w:b/>
          <w:sz w:val="20"/>
          <w:szCs w:val="20"/>
        </w:rPr>
      </w:pPr>
    </w:p>
    <w:p w:rsidR="00067BBF" w:rsidRDefault="00067BBF" w:rsidP="00896BF0">
      <w:pPr>
        <w:pStyle w:val="Nagwek"/>
        <w:rPr>
          <w:rFonts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43FD6" w:rsidRDefault="00B43FD6" w:rsidP="00896BF0">
      <w:pPr>
        <w:pStyle w:val="Nagwek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6BF0" w:rsidRPr="00B43FD6" w:rsidRDefault="00B43FD6" w:rsidP="00896BF0">
      <w:pPr>
        <w:pStyle w:val="Nagwek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B43FD6">
        <w:rPr>
          <w:rFonts w:asciiTheme="minorHAnsi" w:hAnsiTheme="minorHAnsi" w:cstheme="minorHAnsi"/>
          <w:b/>
          <w:sz w:val="24"/>
          <w:szCs w:val="24"/>
          <w:u w:val="single"/>
        </w:rPr>
        <w:t>Wymagania  do Pakietu</w:t>
      </w:r>
      <w:r w:rsidR="00896BF0" w:rsidRPr="00B43FD6">
        <w:rPr>
          <w:b/>
          <w:sz w:val="24"/>
          <w:szCs w:val="24"/>
          <w:u w:val="single"/>
        </w:rPr>
        <w:t xml:space="preserve"> </w:t>
      </w:r>
      <w:r w:rsidR="00896BF0" w:rsidRPr="00B43FD6">
        <w:rPr>
          <w:b/>
          <w:sz w:val="24"/>
          <w:szCs w:val="24"/>
          <w:u w:val="single"/>
        </w:rPr>
        <w:t>Nr 8</w:t>
      </w:r>
      <w:r w:rsidR="00896BF0" w:rsidRPr="00B43FD6">
        <w:rPr>
          <w:b/>
          <w:sz w:val="20"/>
          <w:szCs w:val="20"/>
          <w:u w:val="single"/>
        </w:rPr>
        <w:t xml:space="preserve">  </w:t>
      </w:r>
      <w:r w:rsidR="00896BF0" w:rsidRPr="00B43FD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- zestawienie parametrów technicznych i granicznych-</w:t>
      </w:r>
    </w:p>
    <w:p w:rsidR="00896BF0" w:rsidRPr="00B43FD6" w:rsidRDefault="00896BF0" w:rsidP="00896BF0">
      <w:pPr>
        <w:spacing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B43FD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dotyczące aparatu do </w:t>
      </w:r>
      <w:proofErr w:type="spellStart"/>
      <w:r w:rsidRPr="00B43FD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barwień</w:t>
      </w:r>
      <w:proofErr w:type="spellEnd"/>
      <w:r w:rsidRPr="00B43FD6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immunohistochemicznych dla Zakładu Diagnostyki Patomorfologicznej CSK UM w Łodzi</w:t>
      </w:r>
    </w:p>
    <w:p w:rsidR="008C5381" w:rsidRPr="00896BF0" w:rsidRDefault="008C5381" w:rsidP="00896BF0">
      <w:pPr>
        <w:jc w:val="both"/>
        <w:rPr>
          <w:rFonts w:cstheme="minorHAnsi"/>
          <w:b/>
          <w:sz w:val="20"/>
          <w:szCs w:val="20"/>
        </w:rPr>
      </w:pPr>
    </w:p>
    <w:p w:rsidR="008C5381" w:rsidRPr="00385559" w:rsidRDefault="008C5381" w:rsidP="003749E6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50"/>
        <w:gridCol w:w="3334"/>
        <w:gridCol w:w="1250"/>
        <w:gridCol w:w="3753"/>
      </w:tblGrid>
      <w:tr w:rsidR="00896BF0" w:rsidTr="00896BF0">
        <w:trPr>
          <w:trHeight w:val="6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Warunek konieczny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Parametry oferowane, opis, komentarz</w:t>
            </w:r>
          </w:p>
        </w:tc>
      </w:tr>
      <w:tr w:rsidR="00896BF0" w:rsidTr="00896BF0">
        <w:trPr>
          <w:trHeight w:val="267"/>
        </w:trPr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Parametry graniczne aparatu do </w:t>
            </w:r>
            <w:proofErr w:type="spellStart"/>
            <w:r>
              <w:rPr>
                <w:b/>
              </w:rPr>
              <w:t>barwień</w:t>
            </w:r>
            <w:proofErr w:type="spellEnd"/>
            <w:r>
              <w:rPr>
                <w:b/>
              </w:rPr>
              <w:t xml:space="preserve"> immunohistochemicznych (IHC)</w:t>
            </w:r>
          </w:p>
        </w:tc>
      </w:tr>
      <w:tr w:rsidR="00896BF0" w:rsidTr="00896BF0">
        <w:trPr>
          <w:trHeight w:val="18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musi być </w:t>
            </w:r>
            <w:proofErr w:type="spellStart"/>
            <w:r>
              <w:t>nablatowy</w:t>
            </w:r>
            <w:proofErr w:type="spellEnd"/>
            <w:r>
              <w:t xml:space="preserve">,  przeznaczony do badań IHC in vitro i posiadać certyfikat CE, </w:t>
            </w:r>
          </w:p>
          <w:p w:rsidR="00896BF0" w:rsidRDefault="00896BF0">
            <w:pPr>
              <w:spacing w:line="240" w:lineRule="auto"/>
            </w:pPr>
            <w:r>
              <w:t>a także pozwalać na barwienie, ułożonych poziomo, co najmniej 45 szkiełek w tym samym czasie oraz pracować w temperaturze otoczenia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  <w:bookmarkStart w:id="0" w:name="_GoBack"/>
            <w:bookmarkEnd w:id="0"/>
          </w:p>
        </w:tc>
      </w:tr>
      <w:tr w:rsidR="00896BF0" w:rsidTr="00896BF0">
        <w:trPr>
          <w:trHeight w:val="13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 musi zapewnić możliwość stosowania odczynników (przeciwciał pierwotnych</w:t>
            </w:r>
          </w:p>
          <w:p w:rsidR="00896BF0" w:rsidRDefault="00896BF0">
            <w:pPr>
              <w:spacing w:line="240" w:lineRule="auto"/>
            </w:pPr>
            <w:r>
              <w:t xml:space="preserve"> i systemów wizualizacji ) innych producentów – system otwarty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9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Oferowany analizator musi zapewnić  możliwość </w:t>
            </w:r>
            <w:proofErr w:type="spellStart"/>
            <w:r>
              <w:t>bezksylenowego</w:t>
            </w:r>
            <w:proofErr w:type="spellEnd"/>
            <w:r>
              <w:t xml:space="preserve"> odparafinowania </w:t>
            </w:r>
          </w:p>
          <w:p w:rsidR="00896BF0" w:rsidRDefault="00896BF0">
            <w:pPr>
              <w:spacing w:line="240" w:lineRule="auto"/>
            </w:pPr>
            <w:r>
              <w:t>i odkrywania antygenów, umożliwiając odparafinowanie, uwodnienie i odkrycie co najmniej 45 szkiełek jednocześnie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3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zapewnia segregację płynnych odpadów na szkodliwe </w:t>
            </w:r>
          </w:p>
          <w:p w:rsidR="00896BF0" w:rsidRDefault="00896BF0">
            <w:pPr>
              <w:spacing w:line="240" w:lineRule="auto"/>
            </w:pPr>
            <w:r>
              <w:t>i nieszkodliwe z zabezpieczeniami uniemożliwiającym skażenie miejsca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26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posiada w zestawie: komputer z </w:t>
            </w:r>
            <w:r>
              <w:rPr>
                <w:b/>
              </w:rPr>
              <w:t>zainstalowanym</w:t>
            </w:r>
            <w:r>
              <w:t xml:space="preserve"> oprogramowaniem informatycznym, w tym zabezpieczeniem antywirusowym z automatyczną aktualizacją na okres trwania umowy, laserową drukarkę do raportów z tonerami zapewniającymi ciągłość pracy do końca trwania umowy, (zamawianymi sukcesywnie), drukarkę kodów kreskowych, wraz z zestawem naklejek i tuszami na 5000 szkiełek, ręczny czytnik kodów,  zasilacz, UPS odpowiedni do zasilacza komputera i monitora, myszkę , klawiaturę, </w:t>
            </w:r>
            <w:r>
              <w:lastRenderedPageBreak/>
              <w:t>listwę antyprzepięciową na co najmniej 5 gniazd, o długości 5 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3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Aparat/oprogramowanie umożliwia stosowanie co najmniej 36 różnych przeciwciał</w:t>
            </w:r>
          </w:p>
          <w:p w:rsidR="00896BF0" w:rsidRDefault="00896BF0">
            <w:pPr>
              <w:spacing w:line="240" w:lineRule="auto"/>
            </w:pPr>
            <w:r>
              <w:t>i 45 różnych protokołów barwienia w jednym cyklu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7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zapewnia możliwość tworzenia własnych protokołów przez użytkownika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 pozwala na zastosowanie różnych systemów detekcji</w:t>
            </w:r>
          </w:p>
          <w:p w:rsidR="00896BF0" w:rsidRDefault="00896BF0">
            <w:pPr>
              <w:spacing w:line="240" w:lineRule="auto"/>
            </w:pPr>
            <w:r>
              <w:t>i chromogenów w jednym cyklu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7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Analizator posiada możliwość wykonania oznaczeń podwójnych na jednym szkiełku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0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Analizator umożliwia zaprogramowanie miejsca podawania odczynników dla indywidualnych próbek przeciwciał, systemów detekcji </w:t>
            </w:r>
          </w:p>
          <w:p w:rsidR="00896BF0" w:rsidRDefault="00896BF0">
            <w:pPr>
              <w:spacing w:line="240" w:lineRule="auto"/>
            </w:pPr>
            <w:r>
              <w:t xml:space="preserve">i chromogenów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0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 posiada możliwość dodatkowego wyboru kombinacji trzech sekcji nakrapiania dla każdego pojedynczego szkiełka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11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Aparat zapewnia możliwość ciągłego dokładania różnych objętości odczynników, bez konieczności oczekiwania na zakończenie cyklu barwienia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9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ma możliwość regularnego dokładania szkiełek do </w:t>
            </w:r>
            <w:proofErr w:type="spellStart"/>
            <w:r>
              <w:t>barwień</w:t>
            </w:r>
            <w:proofErr w:type="spellEnd"/>
            <w:r>
              <w:t>, bez konieczności oczekiwania na zakończenie cyklu pracy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2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Analizator umożliwia nastawienia barwienia IHC na noc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posiada możliwość tworzenia raportów (wg.: daty wykonania odczynu, numeru badania, numeru bloczka, użytego przeciwciała, protokołu barwienia) dziennych, miesięcznych, statystyk, przeglądania zleceń, raportowania powtórek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17.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pozwala na podłączenie do LAN (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Network), umożliwiając zdalne wprowadzanie zleceń z innych pomieszczeń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daje możliwość dwukierunkowej integracji z bazą danych LIS (</w:t>
            </w:r>
            <w:proofErr w:type="spellStart"/>
            <w:r>
              <w:t>Laboratory</w:t>
            </w:r>
            <w:proofErr w:type="spellEnd"/>
            <w:r>
              <w:t xml:space="preserve"> Information System), podłączenie do LIS na koszt Wykonawcy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Ilość odczynników oraz materiałów eksploatacyjnych do diagnostyki IHC powinna być skalkulowana tak aby umożliwiała wykonanie 4500 oznaczeń IHC, przy założeniu zastosowania </w:t>
            </w:r>
          </w:p>
          <w:p w:rsidR="00896BF0" w:rsidRDefault="00896BF0">
            <w:pPr>
              <w:spacing w:line="240" w:lineRule="auto"/>
              <w:rPr>
                <w:rFonts w:cstheme="minorHAnsi"/>
              </w:rPr>
            </w:pPr>
            <w:r>
              <w:t xml:space="preserve">200 </w:t>
            </w:r>
            <w:r>
              <w:rPr>
                <w:rFonts w:ascii="Symbol" w:hAnsi="Symbol"/>
              </w:rPr>
              <w:t></w:t>
            </w:r>
            <w:r>
              <w:rPr>
                <w:rFonts w:cstheme="minorHAnsi"/>
              </w:rPr>
              <w:t xml:space="preserve">l na jedno barwienie </w:t>
            </w:r>
          </w:p>
          <w:p w:rsidR="00896BF0" w:rsidRDefault="00896BF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aparatów o zmiennej objętości, a w przypadku aparatów o stałej objętości według zaleceń producenta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Przeciwciała pierwotne w gotowych rozcieńczeniach </w:t>
            </w:r>
          </w:p>
          <w:p w:rsidR="00896BF0" w:rsidRDefault="00896BF0">
            <w:pPr>
              <w:spacing w:line="240" w:lineRule="auto"/>
            </w:pPr>
            <w:r>
              <w:t>i stężone przeznaczone są do diagnostyki ludzkiego materiału tkankowego, utrwalonego w formalinie i zatopionego w parafinie i posiadają certyfikat IVD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 przypadku zaoferowania przeciwciał pierwotnych w formie skoncentrowanej Wykonawca zapewnia wystarczającą ilość rozcieńczalnika do przeciwciał oraz puste pojemniki/butelki różnej objętości kompatybilne z oferowanym urządzeniem do diagnostyki IHC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musi dostarczyć zoptymalizowane protokoły barwienia dla przeciwciał pierwotnych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możliwość zastosowania protokołów </w:t>
            </w:r>
          </w:p>
          <w:p w:rsidR="00896BF0" w:rsidRDefault="00896BF0">
            <w:pPr>
              <w:spacing w:line="240" w:lineRule="auto"/>
            </w:pPr>
            <w:r>
              <w:t xml:space="preserve">i wszystkich odczynników </w:t>
            </w:r>
          </w:p>
          <w:p w:rsidR="00896BF0" w:rsidRDefault="00896BF0">
            <w:pPr>
              <w:spacing w:line="240" w:lineRule="auto"/>
            </w:pPr>
            <w:r>
              <w:t>w metodzie manualnej bez dodatkowej optymalizacji protokołów barwienia (dotyczy odczynników)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6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Analizator fabrycznie nowy rok produkcji nie starszy niż 2014 z gwarancją na okres trwania dzierżawy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nieodpłatną instalację, uruchomienie </w:t>
            </w:r>
          </w:p>
          <w:p w:rsidR="00896BF0" w:rsidRDefault="00896BF0">
            <w:pPr>
              <w:spacing w:line="240" w:lineRule="auto"/>
            </w:pPr>
            <w:r>
              <w:t xml:space="preserve">i </w:t>
            </w:r>
            <w:proofErr w:type="spellStart"/>
            <w:r>
              <w:t>zwalidowanie</w:t>
            </w:r>
            <w:proofErr w:type="spellEnd"/>
            <w:r>
              <w:t xml:space="preserve"> całości systemu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26.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szkolenie personelu z zakresu obsługi </w:t>
            </w:r>
          </w:p>
          <w:p w:rsidR="00896BF0" w:rsidRDefault="00896BF0">
            <w:pPr>
              <w:spacing w:line="240" w:lineRule="auto"/>
            </w:pPr>
            <w:r>
              <w:t>i użytkowania aparatu po jego dostarczeniu, w miejscu instalacji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i instrukcja obsługi w polskiej wersji językowej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zapewnia bezpłatną, usługę serwisową obejmującą bieżące naprawy dotyczące aparatu, monitora, drukarek, UPS, listwy antyprzepięciowej przeglądy, aktualizowanie oprogramowania  </w:t>
            </w:r>
          </w:p>
          <w:p w:rsidR="00896BF0" w:rsidRDefault="00896BF0">
            <w:pPr>
              <w:spacing w:line="240" w:lineRule="auto"/>
            </w:pPr>
            <w:r>
              <w:t xml:space="preserve">i części zamienne w czasie trwania umowy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musi zapewnić możliwość całodobowego zgłaszania awarii analizatora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Wykonawca musi dostarczyć certyfikaty IVD, ISO lub inne wydane przez jednostkę certyfikującą CE, karty charakterystyk odczynników i inne dotyczące oferty po rozstrzygnięciu postępowania przy pierwszej dostawie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System powinien umożliwiać programowanie i podgląd badań, drukowanie naklejek z </w:t>
            </w:r>
            <w:proofErr w:type="spellStart"/>
            <w:r>
              <w:t>barkodami</w:t>
            </w:r>
            <w:proofErr w:type="spellEnd"/>
            <w:r>
              <w:t xml:space="preserve"> na szkiełkach i odczynnikach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Oprogramowanie umożliwia drukowanie protokołów barwienia poszczególnych badań IHC (zawierające rodzaj odkrywania, długość inkubacji z przeciwciałem, zastosowany system barwiący, czasy inkubacji)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 xml:space="preserve">Aparat daje możliwość badań IHC na skrawkach </w:t>
            </w:r>
            <w:proofErr w:type="spellStart"/>
            <w:r>
              <w:t>mrożakowych</w:t>
            </w:r>
            <w:proofErr w:type="spellEnd"/>
            <w:r>
              <w:t>, preparatach rozmazowych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35.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Wykonawca zapewnia podtrzymywanie zasilania UPS jako wyposażenia systemu zabezpieczającego pracę aparatu minimum 20 min.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36.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Czas reakcji serwisu do 24 h od momentu zgłoszenia usterki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 xml:space="preserve">37.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Termin usunięcia zgłoszonej awarii max 48 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Termin instalacji aparatu 4 tygodnie od daty podpisania umowy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39.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Data ważności odczynników co najmniej 12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  <w:tr w:rsidR="00896BF0" w:rsidTr="00896BF0">
        <w:trPr>
          <w:trHeight w:val="3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lastRenderedPageBreak/>
              <w:t>40.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F0" w:rsidRDefault="00896BF0">
            <w:pPr>
              <w:spacing w:line="240" w:lineRule="auto"/>
            </w:pPr>
            <w:r>
              <w:t>Zamawiający wymaga aby dostarczone produkty były zgodne z Dyrektywą 98/79/WE art. 9 oraz Ustawą o wyrobach medycznych z dnia 20 maja 2010 r. (Dz. U. 2015 poz. 876)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F0" w:rsidRDefault="00896BF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0" w:rsidRDefault="00896BF0">
            <w:pPr>
              <w:spacing w:line="240" w:lineRule="auto"/>
            </w:pPr>
          </w:p>
        </w:tc>
      </w:tr>
    </w:tbl>
    <w:p w:rsidR="00896BF0" w:rsidRDefault="00067BBF" w:rsidP="00067BB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B43FD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B43FD6" w:rsidRPr="00B43FD6" w:rsidRDefault="00B43FD6" w:rsidP="00B43FD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43FD6" w:rsidRPr="00B43FD6" w:rsidRDefault="00B43FD6" w:rsidP="00B43F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3FD6">
        <w:rPr>
          <w:rFonts w:ascii="Arial" w:eastAsia="Times New Roman" w:hAnsi="Arial" w:cs="Arial"/>
          <w:sz w:val="20"/>
          <w:szCs w:val="20"/>
          <w:lang w:eastAsia="pl-PL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B43FD6" w:rsidRPr="00B43FD6" w:rsidRDefault="00B43FD6" w:rsidP="00B43FD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Podpisano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/podpisy osoby/ osób wskazanych w dokumencie uprawnionej/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uprawnionych do występowania w obrocie prawnym, </w:t>
      </w:r>
    </w:p>
    <w:p w:rsidR="00B43FD6" w:rsidRPr="00B43FD6" w:rsidRDefault="00B43FD6" w:rsidP="00B43FD6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3FD6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reprezentowania wykonawcy i składania oświadczeń woli w jego imieniu</w:t>
      </w:r>
    </w:p>
    <w:p w:rsidR="00B43FD6" w:rsidRDefault="00B43FD6" w:rsidP="00067BBF">
      <w:pPr>
        <w:jc w:val="both"/>
        <w:rPr>
          <w:rFonts w:asciiTheme="minorHAnsi" w:hAnsiTheme="minorHAnsi" w:cstheme="minorBidi"/>
        </w:rPr>
      </w:pPr>
    </w:p>
    <w:sectPr w:rsidR="00B43FD6" w:rsidSect="008C538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9D" w:rsidRDefault="008D0B9D" w:rsidP="00942EA9">
      <w:pPr>
        <w:spacing w:after="0" w:line="240" w:lineRule="auto"/>
      </w:pPr>
      <w:r>
        <w:separator/>
      </w:r>
    </w:p>
  </w:endnote>
  <w:endnote w:type="continuationSeparator" w:id="0">
    <w:p w:rsidR="008D0B9D" w:rsidRDefault="008D0B9D" w:rsidP="0094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5392548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B43FD6" w:rsidRPr="00B43FD6" w:rsidRDefault="00B43FD6">
            <w:pPr>
              <w:pStyle w:val="Stopka"/>
              <w:jc w:val="right"/>
              <w:rPr>
                <w:rFonts w:ascii="Arial" w:hAnsi="Arial" w:cs="Arial"/>
              </w:rPr>
            </w:pPr>
            <w:r w:rsidRPr="00B43FD6">
              <w:rPr>
                <w:rFonts w:ascii="Arial" w:hAnsi="Arial" w:cs="Arial"/>
              </w:rPr>
              <w:t xml:space="preserve">Strona 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43FD6">
              <w:rPr>
                <w:rFonts w:ascii="Arial" w:hAnsi="Arial" w:cs="Arial"/>
                <w:b/>
                <w:bCs/>
              </w:rPr>
              <w:instrText>PAGE</w:instrTex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10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43FD6">
              <w:rPr>
                <w:rFonts w:ascii="Arial" w:hAnsi="Arial" w:cs="Arial"/>
              </w:rPr>
              <w:t xml:space="preserve"> z 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43FD6">
              <w:rPr>
                <w:rFonts w:ascii="Arial" w:hAnsi="Arial" w:cs="Arial"/>
                <w:b/>
                <w:bCs/>
              </w:rPr>
              <w:instrText>NUMPAGES</w:instrTex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10</w:t>
            </w:r>
            <w:r w:rsidRPr="00B43F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1CA6" w:rsidRDefault="00A81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9D" w:rsidRDefault="008D0B9D" w:rsidP="00942EA9">
      <w:pPr>
        <w:spacing w:after="0" w:line="240" w:lineRule="auto"/>
      </w:pPr>
      <w:r>
        <w:separator/>
      </w:r>
    </w:p>
  </w:footnote>
  <w:footnote w:type="continuationSeparator" w:id="0">
    <w:p w:rsidR="008D0B9D" w:rsidRDefault="008D0B9D" w:rsidP="0094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65229"/>
    <w:multiLevelType w:val="hybridMultilevel"/>
    <w:tmpl w:val="86284592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039D3B40"/>
    <w:multiLevelType w:val="hybridMultilevel"/>
    <w:tmpl w:val="461A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2953"/>
    <w:multiLevelType w:val="hybridMultilevel"/>
    <w:tmpl w:val="43546D7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111E"/>
    <w:multiLevelType w:val="multilevel"/>
    <w:tmpl w:val="C33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826D7"/>
    <w:multiLevelType w:val="hybridMultilevel"/>
    <w:tmpl w:val="2948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04E"/>
    <w:multiLevelType w:val="hybridMultilevel"/>
    <w:tmpl w:val="A868177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572"/>
    <w:multiLevelType w:val="multilevel"/>
    <w:tmpl w:val="1D10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661EF"/>
    <w:multiLevelType w:val="multilevel"/>
    <w:tmpl w:val="BE1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70F86"/>
    <w:multiLevelType w:val="hybridMultilevel"/>
    <w:tmpl w:val="8312B76E"/>
    <w:lvl w:ilvl="0" w:tplc="24461E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23C9"/>
    <w:multiLevelType w:val="multilevel"/>
    <w:tmpl w:val="379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C4B3F"/>
    <w:multiLevelType w:val="multilevel"/>
    <w:tmpl w:val="001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95062"/>
    <w:multiLevelType w:val="hybridMultilevel"/>
    <w:tmpl w:val="08B8C416"/>
    <w:lvl w:ilvl="0" w:tplc="24461E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10D9"/>
    <w:multiLevelType w:val="hybridMultilevel"/>
    <w:tmpl w:val="EFEE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2358"/>
    <w:multiLevelType w:val="hybridMultilevel"/>
    <w:tmpl w:val="1BD41A5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F4196"/>
    <w:multiLevelType w:val="hybridMultilevel"/>
    <w:tmpl w:val="A7948C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6C480F"/>
    <w:multiLevelType w:val="multilevel"/>
    <w:tmpl w:val="7C1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D16BE"/>
    <w:multiLevelType w:val="multilevel"/>
    <w:tmpl w:val="3AB8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07085"/>
    <w:multiLevelType w:val="hybridMultilevel"/>
    <w:tmpl w:val="E4AAD1F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37382"/>
    <w:multiLevelType w:val="hybridMultilevel"/>
    <w:tmpl w:val="166C9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3AC89C">
      <w:numFmt w:val="bullet"/>
      <w:lvlText w:val="•"/>
      <w:lvlJc w:val="left"/>
      <w:pPr>
        <w:ind w:left="2160" w:hanging="720"/>
      </w:pPr>
      <w:rPr>
        <w:rFonts w:ascii="Arial" w:hAnsi="Arial" w:cs="Times New Roman" w:hint="default"/>
        <w:b/>
        <w:color w:val="auto"/>
        <w:sz w:val="32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7133F"/>
    <w:multiLevelType w:val="multilevel"/>
    <w:tmpl w:val="28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F2CB5"/>
    <w:multiLevelType w:val="multilevel"/>
    <w:tmpl w:val="CA64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F020C"/>
    <w:multiLevelType w:val="multilevel"/>
    <w:tmpl w:val="5BD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41DC3"/>
    <w:multiLevelType w:val="multilevel"/>
    <w:tmpl w:val="E6A2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1A4BC5"/>
    <w:multiLevelType w:val="multilevel"/>
    <w:tmpl w:val="157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33D3C"/>
    <w:multiLevelType w:val="multilevel"/>
    <w:tmpl w:val="B57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7067C"/>
    <w:multiLevelType w:val="multilevel"/>
    <w:tmpl w:val="C28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7"/>
  </w:num>
  <w:num w:numId="6">
    <w:abstractNumId w:val="21"/>
  </w:num>
  <w:num w:numId="7">
    <w:abstractNumId w:val="5"/>
  </w:num>
  <w:num w:numId="8">
    <w:abstractNumId w:val="23"/>
  </w:num>
  <w:num w:numId="9">
    <w:abstractNumId w:val="26"/>
    <w:lvlOverride w:ilvl="0">
      <w:startOverride w:val="6835"/>
    </w:lvlOverride>
  </w:num>
  <w:num w:numId="10">
    <w:abstractNumId w:val="26"/>
    <w:lvlOverride w:ilvl="0">
      <w:startOverride w:val="6836"/>
    </w:lvlOverride>
  </w:num>
  <w:num w:numId="11">
    <w:abstractNumId w:val="26"/>
    <w:lvlOverride w:ilvl="0">
      <w:startOverride w:val="6837"/>
    </w:lvlOverride>
  </w:num>
  <w:num w:numId="12">
    <w:abstractNumId w:val="26"/>
    <w:lvlOverride w:ilvl="0">
      <w:startOverride w:val="6838"/>
    </w:lvlOverride>
  </w:num>
  <w:num w:numId="13">
    <w:abstractNumId w:val="26"/>
    <w:lvlOverride w:ilvl="0">
      <w:startOverride w:val="6839"/>
    </w:lvlOverride>
  </w:num>
  <w:num w:numId="14">
    <w:abstractNumId w:val="26"/>
    <w:lvlOverride w:ilvl="0">
      <w:startOverride w:val="6840"/>
    </w:lvlOverride>
  </w:num>
  <w:num w:numId="15">
    <w:abstractNumId w:val="26"/>
    <w:lvlOverride w:ilvl="0">
      <w:startOverride w:val="6841"/>
    </w:lvlOverride>
  </w:num>
  <w:num w:numId="16">
    <w:abstractNumId w:val="26"/>
    <w:lvlOverride w:ilvl="0">
      <w:startOverride w:val="6842"/>
    </w:lvlOverride>
  </w:num>
  <w:num w:numId="17">
    <w:abstractNumId w:val="26"/>
    <w:lvlOverride w:ilvl="0">
      <w:startOverride w:val="6843"/>
    </w:lvlOverride>
  </w:num>
  <w:num w:numId="18">
    <w:abstractNumId w:val="26"/>
    <w:lvlOverride w:ilvl="0">
      <w:startOverride w:val="6844"/>
    </w:lvlOverride>
  </w:num>
  <w:num w:numId="19">
    <w:abstractNumId w:val="26"/>
    <w:lvlOverride w:ilvl="0">
      <w:startOverride w:val="6845"/>
    </w:lvlOverride>
  </w:num>
  <w:num w:numId="20">
    <w:abstractNumId w:val="26"/>
    <w:lvlOverride w:ilvl="0">
      <w:startOverride w:val="6846"/>
    </w:lvlOverride>
  </w:num>
  <w:num w:numId="21">
    <w:abstractNumId w:val="26"/>
    <w:lvlOverride w:ilvl="0">
      <w:startOverride w:val="6847"/>
    </w:lvlOverride>
  </w:num>
  <w:num w:numId="22">
    <w:abstractNumId w:val="26"/>
    <w:lvlOverride w:ilvl="0">
      <w:startOverride w:val="6848"/>
    </w:lvlOverride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4"/>
  </w:num>
  <w:num w:numId="34">
    <w:abstractNumId w:val="3"/>
  </w:num>
  <w:num w:numId="35">
    <w:abstractNumId w:val="6"/>
  </w:num>
  <w:num w:numId="36">
    <w:abstractNumId w:val="12"/>
  </w:num>
  <w:num w:numId="37">
    <w:abstractNumId w:val="9"/>
  </w:num>
  <w:num w:numId="38">
    <w:abstractNumId w:val="24"/>
  </w:num>
  <w:num w:numId="39">
    <w:abstractNumId w:val="27"/>
  </w:num>
  <w:num w:numId="40">
    <w:abstractNumId w:val="25"/>
  </w:num>
  <w:num w:numId="41">
    <w:abstractNumId w:val="18"/>
  </w:num>
  <w:num w:numId="42">
    <w:abstractNumId w:val="2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7"/>
    <w:rsid w:val="00003D1F"/>
    <w:rsid w:val="00004DD8"/>
    <w:rsid w:val="0000517D"/>
    <w:rsid w:val="00005E31"/>
    <w:rsid w:val="00010F4E"/>
    <w:rsid w:val="000403B1"/>
    <w:rsid w:val="00042478"/>
    <w:rsid w:val="00051C4B"/>
    <w:rsid w:val="0006060D"/>
    <w:rsid w:val="000615A2"/>
    <w:rsid w:val="00067BBF"/>
    <w:rsid w:val="0007166C"/>
    <w:rsid w:val="00074A73"/>
    <w:rsid w:val="000A0073"/>
    <w:rsid w:val="000C6CF7"/>
    <w:rsid w:val="000E1860"/>
    <w:rsid w:val="000F538B"/>
    <w:rsid w:val="000F6530"/>
    <w:rsid w:val="000F766F"/>
    <w:rsid w:val="0010203C"/>
    <w:rsid w:val="00126CE7"/>
    <w:rsid w:val="001323B9"/>
    <w:rsid w:val="00134D1A"/>
    <w:rsid w:val="001448D6"/>
    <w:rsid w:val="00145340"/>
    <w:rsid w:val="0014683D"/>
    <w:rsid w:val="0015130A"/>
    <w:rsid w:val="001517E9"/>
    <w:rsid w:val="00155FB7"/>
    <w:rsid w:val="001732FD"/>
    <w:rsid w:val="001A7A89"/>
    <w:rsid w:val="001C6CAD"/>
    <w:rsid w:val="001E0655"/>
    <w:rsid w:val="001E62B7"/>
    <w:rsid w:val="001F4F7C"/>
    <w:rsid w:val="00212DE7"/>
    <w:rsid w:val="00212ED7"/>
    <w:rsid w:val="0022063D"/>
    <w:rsid w:val="0022759E"/>
    <w:rsid w:val="0026132A"/>
    <w:rsid w:val="002614DC"/>
    <w:rsid w:val="00275E28"/>
    <w:rsid w:val="00276632"/>
    <w:rsid w:val="0028446C"/>
    <w:rsid w:val="002928DB"/>
    <w:rsid w:val="002A6C0D"/>
    <w:rsid w:val="002B09A7"/>
    <w:rsid w:val="002D32FF"/>
    <w:rsid w:val="002D4FAE"/>
    <w:rsid w:val="002D7A8D"/>
    <w:rsid w:val="002F121D"/>
    <w:rsid w:val="00303057"/>
    <w:rsid w:val="003176C9"/>
    <w:rsid w:val="00333C2D"/>
    <w:rsid w:val="00336078"/>
    <w:rsid w:val="00350784"/>
    <w:rsid w:val="003749E6"/>
    <w:rsid w:val="00383E1B"/>
    <w:rsid w:val="00385559"/>
    <w:rsid w:val="00391744"/>
    <w:rsid w:val="00397479"/>
    <w:rsid w:val="003A0453"/>
    <w:rsid w:val="003A1CFF"/>
    <w:rsid w:val="003A4771"/>
    <w:rsid w:val="003A54D7"/>
    <w:rsid w:val="003B4C73"/>
    <w:rsid w:val="003B614C"/>
    <w:rsid w:val="003D38A5"/>
    <w:rsid w:val="003F4B31"/>
    <w:rsid w:val="00401469"/>
    <w:rsid w:val="00413F90"/>
    <w:rsid w:val="0042004B"/>
    <w:rsid w:val="00424BBE"/>
    <w:rsid w:val="00431953"/>
    <w:rsid w:val="0043696B"/>
    <w:rsid w:val="004409FD"/>
    <w:rsid w:val="00457BC4"/>
    <w:rsid w:val="00463985"/>
    <w:rsid w:val="00465C4B"/>
    <w:rsid w:val="00473305"/>
    <w:rsid w:val="00475188"/>
    <w:rsid w:val="00475205"/>
    <w:rsid w:val="00476EB0"/>
    <w:rsid w:val="00484FFD"/>
    <w:rsid w:val="00496F53"/>
    <w:rsid w:val="004B4E71"/>
    <w:rsid w:val="004B69E4"/>
    <w:rsid w:val="004D4E6A"/>
    <w:rsid w:val="004F0263"/>
    <w:rsid w:val="004F0923"/>
    <w:rsid w:val="0050054C"/>
    <w:rsid w:val="00511518"/>
    <w:rsid w:val="005117FD"/>
    <w:rsid w:val="00514C92"/>
    <w:rsid w:val="00514CD3"/>
    <w:rsid w:val="0055388E"/>
    <w:rsid w:val="00554EAD"/>
    <w:rsid w:val="0055518C"/>
    <w:rsid w:val="00567E1F"/>
    <w:rsid w:val="005833D2"/>
    <w:rsid w:val="0058419C"/>
    <w:rsid w:val="00594FF5"/>
    <w:rsid w:val="00595BC9"/>
    <w:rsid w:val="00596611"/>
    <w:rsid w:val="005A3981"/>
    <w:rsid w:val="005B0EA7"/>
    <w:rsid w:val="005C01EF"/>
    <w:rsid w:val="005C5C25"/>
    <w:rsid w:val="005E2B09"/>
    <w:rsid w:val="005E6F06"/>
    <w:rsid w:val="005F3184"/>
    <w:rsid w:val="00600280"/>
    <w:rsid w:val="006072D2"/>
    <w:rsid w:val="00614981"/>
    <w:rsid w:val="00630FE0"/>
    <w:rsid w:val="006424B7"/>
    <w:rsid w:val="00652D0D"/>
    <w:rsid w:val="00665BB1"/>
    <w:rsid w:val="00686E09"/>
    <w:rsid w:val="006D6C60"/>
    <w:rsid w:val="006E7A57"/>
    <w:rsid w:val="006F5B8D"/>
    <w:rsid w:val="006F79C1"/>
    <w:rsid w:val="0070086F"/>
    <w:rsid w:val="00703A62"/>
    <w:rsid w:val="00717CC2"/>
    <w:rsid w:val="00720158"/>
    <w:rsid w:val="0073118B"/>
    <w:rsid w:val="00733134"/>
    <w:rsid w:val="0073643C"/>
    <w:rsid w:val="00740B60"/>
    <w:rsid w:val="00751CAC"/>
    <w:rsid w:val="007644E0"/>
    <w:rsid w:val="00765DD0"/>
    <w:rsid w:val="007727F4"/>
    <w:rsid w:val="00775913"/>
    <w:rsid w:val="00776606"/>
    <w:rsid w:val="0078419E"/>
    <w:rsid w:val="00787263"/>
    <w:rsid w:val="00790775"/>
    <w:rsid w:val="007A015A"/>
    <w:rsid w:val="007A42AE"/>
    <w:rsid w:val="007A7D72"/>
    <w:rsid w:val="007C7DFC"/>
    <w:rsid w:val="007E04DF"/>
    <w:rsid w:val="007E6D6B"/>
    <w:rsid w:val="007F057F"/>
    <w:rsid w:val="007F25D3"/>
    <w:rsid w:val="00811087"/>
    <w:rsid w:val="0082437B"/>
    <w:rsid w:val="00826EF3"/>
    <w:rsid w:val="00840DB7"/>
    <w:rsid w:val="008645C8"/>
    <w:rsid w:val="00883F61"/>
    <w:rsid w:val="00896BF0"/>
    <w:rsid w:val="008A035B"/>
    <w:rsid w:val="008A1A6A"/>
    <w:rsid w:val="008A34DB"/>
    <w:rsid w:val="008B0962"/>
    <w:rsid w:val="008B0AE4"/>
    <w:rsid w:val="008C430F"/>
    <w:rsid w:val="008C5381"/>
    <w:rsid w:val="008D0B9D"/>
    <w:rsid w:val="008D484D"/>
    <w:rsid w:val="008E60F5"/>
    <w:rsid w:val="008E720B"/>
    <w:rsid w:val="008F0CEC"/>
    <w:rsid w:val="00921CD0"/>
    <w:rsid w:val="009243AE"/>
    <w:rsid w:val="009313E5"/>
    <w:rsid w:val="0094009F"/>
    <w:rsid w:val="00942EA9"/>
    <w:rsid w:val="0094362A"/>
    <w:rsid w:val="00957EF2"/>
    <w:rsid w:val="00970C77"/>
    <w:rsid w:val="00976232"/>
    <w:rsid w:val="00986904"/>
    <w:rsid w:val="009A0459"/>
    <w:rsid w:val="009A0695"/>
    <w:rsid w:val="009A5638"/>
    <w:rsid w:val="009B0CA5"/>
    <w:rsid w:val="009B36EA"/>
    <w:rsid w:val="009B47E7"/>
    <w:rsid w:val="009F2FC3"/>
    <w:rsid w:val="00A27DE0"/>
    <w:rsid w:val="00A61DF0"/>
    <w:rsid w:val="00A669D8"/>
    <w:rsid w:val="00A762B6"/>
    <w:rsid w:val="00A81CA6"/>
    <w:rsid w:val="00A879AF"/>
    <w:rsid w:val="00AB1E28"/>
    <w:rsid w:val="00AD0CEC"/>
    <w:rsid w:val="00AD6E98"/>
    <w:rsid w:val="00AE2611"/>
    <w:rsid w:val="00AF55C7"/>
    <w:rsid w:val="00B01303"/>
    <w:rsid w:val="00B1641E"/>
    <w:rsid w:val="00B33B86"/>
    <w:rsid w:val="00B43FD6"/>
    <w:rsid w:val="00B72BEF"/>
    <w:rsid w:val="00B733D9"/>
    <w:rsid w:val="00B74914"/>
    <w:rsid w:val="00B93BDC"/>
    <w:rsid w:val="00B95F7C"/>
    <w:rsid w:val="00BA383D"/>
    <w:rsid w:val="00BA78AD"/>
    <w:rsid w:val="00BB65BF"/>
    <w:rsid w:val="00BC00F6"/>
    <w:rsid w:val="00BC1CC6"/>
    <w:rsid w:val="00BC4791"/>
    <w:rsid w:val="00BD1F62"/>
    <w:rsid w:val="00BD7236"/>
    <w:rsid w:val="00BE320E"/>
    <w:rsid w:val="00BE6FBD"/>
    <w:rsid w:val="00BF14A8"/>
    <w:rsid w:val="00BF35AD"/>
    <w:rsid w:val="00BF4C8B"/>
    <w:rsid w:val="00BF5590"/>
    <w:rsid w:val="00BF755D"/>
    <w:rsid w:val="00C003BE"/>
    <w:rsid w:val="00C00672"/>
    <w:rsid w:val="00C05F01"/>
    <w:rsid w:val="00C2585A"/>
    <w:rsid w:val="00C41810"/>
    <w:rsid w:val="00C505C4"/>
    <w:rsid w:val="00C51323"/>
    <w:rsid w:val="00C61186"/>
    <w:rsid w:val="00C61892"/>
    <w:rsid w:val="00C716A3"/>
    <w:rsid w:val="00C8737E"/>
    <w:rsid w:val="00C87F1C"/>
    <w:rsid w:val="00CA043F"/>
    <w:rsid w:val="00CC18F0"/>
    <w:rsid w:val="00CC3EBC"/>
    <w:rsid w:val="00CE1B48"/>
    <w:rsid w:val="00CE41A2"/>
    <w:rsid w:val="00D11FF2"/>
    <w:rsid w:val="00D211F4"/>
    <w:rsid w:val="00D23C83"/>
    <w:rsid w:val="00D267B9"/>
    <w:rsid w:val="00D27D8A"/>
    <w:rsid w:val="00D32B91"/>
    <w:rsid w:val="00D35EE2"/>
    <w:rsid w:val="00D55E64"/>
    <w:rsid w:val="00D61101"/>
    <w:rsid w:val="00D65761"/>
    <w:rsid w:val="00D8020A"/>
    <w:rsid w:val="00D9464A"/>
    <w:rsid w:val="00D96B38"/>
    <w:rsid w:val="00DA62FA"/>
    <w:rsid w:val="00DB5EF8"/>
    <w:rsid w:val="00DE1FFC"/>
    <w:rsid w:val="00DF7577"/>
    <w:rsid w:val="00E06D99"/>
    <w:rsid w:val="00E10A3F"/>
    <w:rsid w:val="00E11189"/>
    <w:rsid w:val="00E162B8"/>
    <w:rsid w:val="00E30137"/>
    <w:rsid w:val="00E32959"/>
    <w:rsid w:val="00E335E5"/>
    <w:rsid w:val="00E33A5E"/>
    <w:rsid w:val="00E4532A"/>
    <w:rsid w:val="00E4686E"/>
    <w:rsid w:val="00E67072"/>
    <w:rsid w:val="00E713AD"/>
    <w:rsid w:val="00E86352"/>
    <w:rsid w:val="00E90F5A"/>
    <w:rsid w:val="00EC0F9A"/>
    <w:rsid w:val="00ED0C8A"/>
    <w:rsid w:val="00ED4582"/>
    <w:rsid w:val="00F4566A"/>
    <w:rsid w:val="00F5364D"/>
    <w:rsid w:val="00F77D29"/>
    <w:rsid w:val="00F81FDB"/>
    <w:rsid w:val="00FA3A42"/>
    <w:rsid w:val="00FA428C"/>
    <w:rsid w:val="00FB4AF9"/>
    <w:rsid w:val="00FC070A"/>
    <w:rsid w:val="00FC432B"/>
    <w:rsid w:val="00FD0235"/>
    <w:rsid w:val="00FD12E5"/>
    <w:rsid w:val="00FD35B3"/>
    <w:rsid w:val="00FE2184"/>
    <w:rsid w:val="00FE5F74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D104"/>
  <w15:chartTrackingRefBased/>
  <w15:docId w15:val="{EAD424C1-DEC9-488D-82F4-78905CC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5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E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1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26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A04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4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4532A"/>
    <w:pPr>
      <w:widowControl w:val="0"/>
      <w:suppressAutoHyphens/>
      <w:spacing w:after="120"/>
    </w:pPr>
    <w:rPr>
      <w:rFonts w:eastAsia="Arial Unicode MS" w:cs="Tahoma"/>
      <w:szCs w:val="24"/>
      <w:lang w:bidi="pl-PL"/>
    </w:rPr>
  </w:style>
  <w:style w:type="paragraph" w:customStyle="1" w:styleId="WW-Domylnie">
    <w:name w:val="WW-Domyślnie"/>
    <w:rsid w:val="00652D0D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D611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110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577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071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0716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716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9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567E1F"/>
  </w:style>
  <w:style w:type="character" w:styleId="Odwoaniedokomentarza">
    <w:name w:val="annotation reference"/>
    <w:basedOn w:val="Domylnaczcionkaakapitu"/>
    <w:uiPriority w:val="99"/>
    <w:semiHidden/>
    <w:unhideWhenUsed/>
    <w:rsid w:val="00DB5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E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EF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5005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rsid w:val="00C003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A1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1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8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8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08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8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43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9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6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9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97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59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8561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2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53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5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64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8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66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0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5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4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84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2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3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2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1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1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6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4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0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5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25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7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3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4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18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5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4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2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1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6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38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39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95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1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3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3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22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3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62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4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9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2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1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5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6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1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1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5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2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9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5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3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9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13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2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5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5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7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80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4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0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84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2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4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9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9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7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55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53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3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9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2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5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3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9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1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6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11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2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3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5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9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8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8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90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5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52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4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8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1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2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259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5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0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8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38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6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7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3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8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3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2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7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8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5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2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0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2233-9705-41DC-904D-561B4158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10</Pages>
  <Words>2774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Twardowska</cp:lastModifiedBy>
  <cp:revision>331</cp:revision>
  <cp:lastPrinted>2018-02-01T10:56:00Z</cp:lastPrinted>
  <dcterms:created xsi:type="dcterms:W3CDTF">2016-08-03T13:19:00Z</dcterms:created>
  <dcterms:modified xsi:type="dcterms:W3CDTF">2018-03-20T12:34:00Z</dcterms:modified>
</cp:coreProperties>
</file>