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B4" w:rsidRPr="002F4CB4" w:rsidRDefault="002F4CB4" w:rsidP="002F4CB4">
      <w:pPr>
        <w:spacing w:before="120" w:after="0" w:line="240" w:lineRule="auto"/>
        <w:ind w:left="-207" w:right="28"/>
        <w:jc w:val="center"/>
        <w:rPr>
          <w:rFonts w:ascii="Times New Roman" w:hAnsi="Times New Roman" w:cs="Times New Roman"/>
          <w:b/>
          <w:sz w:val="24"/>
          <w:szCs w:val="24"/>
          <w:u w:val="single"/>
        </w:rPr>
      </w:pPr>
      <w:r w:rsidRPr="002F4CB4">
        <w:rPr>
          <w:rFonts w:ascii="Times New Roman" w:hAnsi="Times New Roman" w:cs="Times New Roman"/>
          <w:b/>
          <w:sz w:val="24"/>
          <w:szCs w:val="24"/>
          <w:u w:val="single"/>
        </w:rPr>
        <w:t xml:space="preserve">Pytania i odpowiedzi </w:t>
      </w:r>
    </w:p>
    <w:p w:rsidR="002F4CB4" w:rsidRPr="002F4CB4" w:rsidRDefault="002F4CB4" w:rsidP="002F4CB4">
      <w:pPr>
        <w:spacing w:before="120" w:after="0" w:line="240" w:lineRule="auto"/>
        <w:ind w:left="-207" w:right="28"/>
        <w:jc w:val="center"/>
        <w:rPr>
          <w:rFonts w:ascii="Times New Roman" w:hAnsi="Times New Roman" w:cs="Times New Roman"/>
          <w:b/>
          <w:sz w:val="24"/>
          <w:szCs w:val="24"/>
        </w:rPr>
      </w:pPr>
      <w:r w:rsidRPr="002F4CB4">
        <w:rPr>
          <w:rFonts w:ascii="Times New Roman" w:hAnsi="Times New Roman" w:cs="Times New Roman"/>
          <w:b/>
          <w:sz w:val="24"/>
          <w:szCs w:val="24"/>
        </w:rPr>
        <w:t>dot. postępowania ZP/48/2018</w:t>
      </w:r>
    </w:p>
    <w:p w:rsidR="002F4CB4" w:rsidRPr="002F4CB4" w:rsidRDefault="002F4CB4" w:rsidP="002F4CB4">
      <w:pPr>
        <w:spacing w:before="120" w:after="0" w:line="240" w:lineRule="auto"/>
        <w:ind w:left="-207" w:right="28"/>
        <w:jc w:val="center"/>
        <w:rPr>
          <w:rFonts w:ascii="Times New Roman" w:hAnsi="Times New Roman" w:cs="Times New Roman"/>
          <w:b/>
        </w:rPr>
      </w:pPr>
      <w:r w:rsidRPr="002F4CB4">
        <w:rPr>
          <w:rFonts w:ascii="Times New Roman" w:hAnsi="Times New Roman" w:cs="Times New Roman"/>
          <w:sz w:val="24"/>
          <w:szCs w:val="24"/>
        </w:rPr>
        <w:t>„ dzierżawa abonenck</w:t>
      </w:r>
      <w:r>
        <w:rPr>
          <w:rFonts w:ascii="Times New Roman" w:hAnsi="Times New Roman" w:cs="Times New Roman"/>
          <w:sz w:val="24"/>
          <w:szCs w:val="24"/>
        </w:rPr>
        <w:t>ich central telefonicznych oraz</w:t>
      </w:r>
      <w:r w:rsidRPr="002F4CB4">
        <w:rPr>
          <w:rFonts w:ascii="Times New Roman" w:hAnsi="Times New Roman" w:cs="Times New Roman"/>
          <w:sz w:val="24"/>
          <w:szCs w:val="24"/>
        </w:rPr>
        <w:t xml:space="preserve"> świadczenie usług telekomunikacyjnych</w:t>
      </w:r>
      <w:r>
        <w:rPr>
          <w:rFonts w:ascii="Times New Roman" w:hAnsi="Times New Roman" w:cs="Times New Roman"/>
        </w:rPr>
        <w:t>”</w:t>
      </w:r>
    </w:p>
    <w:p w:rsidR="002F4CB4" w:rsidRPr="002F4CB4" w:rsidRDefault="002F4CB4" w:rsidP="002F4CB4">
      <w:pPr>
        <w:spacing w:before="120" w:after="0" w:line="280" w:lineRule="exact"/>
        <w:ind w:left="-207" w:right="28"/>
        <w:jc w:val="center"/>
        <w:rPr>
          <w:rFonts w:ascii="Times New Roman" w:hAnsi="Times New Roman" w:cs="Times New Roman"/>
        </w:rPr>
      </w:pPr>
    </w:p>
    <w:p w:rsidR="00DF7F70" w:rsidRPr="002F4CB4" w:rsidRDefault="00DF7F70" w:rsidP="00DF7F70">
      <w:pPr>
        <w:numPr>
          <w:ilvl w:val="0"/>
          <w:numId w:val="1"/>
        </w:numPr>
        <w:spacing w:before="120" w:after="0" w:line="280" w:lineRule="exact"/>
        <w:ind w:right="28"/>
        <w:jc w:val="both"/>
        <w:rPr>
          <w:rFonts w:ascii="Times New Roman" w:hAnsi="Times New Roman" w:cs="Times New Roman"/>
        </w:rPr>
      </w:pPr>
      <w:r w:rsidRPr="002F4CB4">
        <w:rPr>
          <w:rFonts w:ascii="Times New Roman" w:hAnsi="Times New Roman" w:cs="Times New Roman"/>
        </w:rPr>
        <w:t>W związku z wymaganiem postawionym w zał nr. 1 do SIWZ   </w:t>
      </w:r>
      <w:r w:rsidRPr="002F4CB4">
        <w:rPr>
          <w:rFonts w:ascii="Times New Roman" w:hAnsi="Times New Roman" w:cs="Times New Roman"/>
          <w:i/>
          <w:iCs/>
        </w:rPr>
        <w:t>8. Wykonawca jest zobowiązany dostarczyć i uruchomić sprzęt telekomunikacyjny w terminie max. do 5 tygodni od daty zawarcia umowy (przy wcześniejszym poinformowaniu Zamawiającego o terminie dostawy i podłączenia).</w:t>
      </w:r>
      <w:r w:rsidRPr="002F4CB4">
        <w:rPr>
          <w:rFonts w:ascii="Times New Roman" w:hAnsi="Times New Roman" w:cs="Times New Roman"/>
        </w:rPr>
        <w:t>oraz zapisami umowy</w:t>
      </w:r>
      <w:r w:rsidRPr="002F4CB4">
        <w:rPr>
          <w:rFonts w:ascii="Times New Roman" w:hAnsi="Times New Roman" w:cs="Times New Roman"/>
          <w:i/>
          <w:iCs/>
        </w:rPr>
        <w:t xml:space="preserve"> </w:t>
      </w:r>
    </w:p>
    <w:p w:rsidR="00DF7F70" w:rsidRPr="002F4CB4" w:rsidRDefault="00DF7F70" w:rsidP="00DF7F70">
      <w:pPr>
        <w:pStyle w:val="paragraf"/>
        <w:ind w:left="-142" w:hanging="142"/>
        <w:jc w:val="both"/>
        <w:rPr>
          <w:sz w:val="20"/>
          <w:szCs w:val="20"/>
        </w:rPr>
      </w:pPr>
      <w:r w:rsidRPr="002F4CB4">
        <w:rPr>
          <w:b/>
          <w:bCs/>
          <w:i/>
          <w:iCs/>
          <w:sz w:val="20"/>
          <w:szCs w:val="20"/>
        </w:rPr>
        <w:t xml:space="preserve">§ 2 </w:t>
      </w:r>
      <w:r w:rsidRPr="002F4CB4">
        <w:rPr>
          <w:i/>
          <w:iCs/>
          <w:sz w:val="20"/>
          <w:szCs w:val="20"/>
        </w:rPr>
        <w:t>3. Dostawa i wdrożenie sprzętu nastąpi w ciągu trzy tygodni od podpisania umowy</w:t>
      </w:r>
      <w:r w:rsidRPr="002F4CB4">
        <w:rPr>
          <w:sz w:val="20"/>
          <w:szCs w:val="20"/>
        </w:rPr>
        <w:t>. Prosimy o wyjaśnienie, który zapis jest wiążący? Jako Wykonawca zainteresowany udziałem w postępowaniu wnosimy o utrzymanie zapisu 5 tygodniowego terminu realizacji, ze względu na złożoność projektu.</w:t>
      </w:r>
    </w:p>
    <w:p w:rsidR="00D92AD9" w:rsidRDefault="00D92AD9" w:rsidP="00DF7F70">
      <w:pPr>
        <w:pStyle w:val="paragraf"/>
        <w:ind w:left="-142" w:hanging="142"/>
        <w:jc w:val="both"/>
        <w:rPr>
          <w:b/>
          <w:bCs/>
          <w:iCs/>
          <w:sz w:val="20"/>
          <w:szCs w:val="20"/>
        </w:rPr>
      </w:pPr>
      <w:r w:rsidRPr="002F4CB4">
        <w:rPr>
          <w:b/>
          <w:bCs/>
          <w:iCs/>
          <w:sz w:val="20"/>
          <w:szCs w:val="20"/>
          <w:u w:val="single"/>
        </w:rPr>
        <w:t>Odpowiedź:</w:t>
      </w:r>
      <w:r w:rsidR="001E5BAC">
        <w:rPr>
          <w:b/>
          <w:bCs/>
          <w:iCs/>
          <w:sz w:val="20"/>
          <w:szCs w:val="20"/>
        </w:rPr>
        <w:t xml:space="preserve"> Zamawiający wyraża zgodę na</w:t>
      </w:r>
      <w:bookmarkStart w:id="0" w:name="_GoBack"/>
      <w:bookmarkEnd w:id="0"/>
      <w:r w:rsidR="001E5BAC">
        <w:rPr>
          <w:b/>
          <w:bCs/>
          <w:iCs/>
          <w:sz w:val="20"/>
          <w:szCs w:val="20"/>
        </w:rPr>
        <w:t xml:space="preserve"> 5 tygodniowy</w:t>
      </w:r>
      <w:r w:rsidR="001E5BAC" w:rsidRPr="001E5BAC">
        <w:rPr>
          <w:b/>
          <w:bCs/>
          <w:iCs/>
          <w:sz w:val="20"/>
          <w:szCs w:val="20"/>
        </w:rPr>
        <w:t xml:space="preserve"> termin</w:t>
      </w:r>
      <w:r w:rsidR="001E5BAC">
        <w:rPr>
          <w:b/>
          <w:bCs/>
          <w:iCs/>
          <w:sz w:val="20"/>
          <w:szCs w:val="20"/>
        </w:rPr>
        <w:t xml:space="preserve"> realizacji</w:t>
      </w:r>
    </w:p>
    <w:p w:rsidR="001E5BAC" w:rsidRPr="002F4CB4" w:rsidRDefault="001E5BAC" w:rsidP="00DF7F70">
      <w:pPr>
        <w:pStyle w:val="paragraf"/>
        <w:ind w:left="-142" w:hanging="142"/>
        <w:jc w:val="both"/>
        <w:rPr>
          <w:sz w:val="20"/>
          <w:szCs w:val="20"/>
        </w:rPr>
      </w:pPr>
    </w:p>
    <w:p w:rsidR="00DF7F70" w:rsidRPr="002F4CB4" w:rsidRDefault="00DF7F70" w:rsidP="00DF7F70">
      <w:pPr>
        <w:pStyle w:val="paragraf"/>
        <w:numPr>
          <w:ilvl w:val="0"/>
          <w:numId w:val="1"/>
        </w:numPr>
        <w:jc w:val="both"/>
        <w:rPr>
          <w:sz w:val="20"/>
          <w:szCs w:val="20"/>
        </w:rPr>
      </w:pPr>
      <w:r w:rsidRPr="002F4CB4">
        <w:rPr>
          <w:sz w:val="20"/>
          <w:szCs w:val="20"/>
        </w:rPr>
        <w:t>W związku z postawionym wymaganiem w zał</w:t>
      </w:r>
      <w:r w:rsidR="002F4CB4" w:rsidRPr="002F4CB4">
        <w:rPr>
          <w:sz w:val="20"/>
          <w:szCs w:val="20"/>
        </w:rPr>
        <w:t xml:space="preserve">. </w:t>
      </w:r>
      <w:r w:rsidRPr="002F4CB4">
        <w:rPr>
          <w:sz w:val="20"/>
          <w:szCs w:val="20"/>
        </w:rPr>
        <w:t xml:space="preserve"> nr 1 do SIWZ </w:t>
      </w:r>
      <w:r w:rsidRPr="002F4CB4">
        <w:rPr>
          <w:i/>
          <w:iCs/>
          <w:sz w:val="20"/>
          <w:szCs w:val="20"/>
        </w:rPr>
        <w:t>2. Zamawiający wymaga zapewnienia łączy backupowych, zrealizowanych w technologii radiowej (pasmo licencjonowane) które podczas awarii łączy głównych (zgodnego z pkt.1) zapewnią utrzymanie działania sprawności łączy (PRA oraz SIP) dla wszystkich modułów. Przełączenie ruchu przejściowego i wyjściowego podczas awarii z łącza światłowodowego na radiowe musi nastąpić automatycznie.</w:t>
      </w:r>
    </w:p>
    <w:p w:rsidR="00DF7F70" w:rsidRPr="002F4CB4" w:rsidRDefault="00DF7F70" w:rsidP="00DF7F70">
      <w:pPr>
        <w:pStyle w:val="Akapitzlist"/>
        <w:ind w:left="-142"/>
        <w:jc w:val="both"/>
        <w:rPr>
          <w:sz w:val="20"/>
          <w:szCs w:val="20"/>
          <w:lang w:eastAsia="ar-SA"/>
        </w:rPr>
      </w:pPr>
      <w:r w:rsidRPr="002F4CB4">
        <w:rPr>
          <w:sz w:val="20"/>
          <w:szCs w:val="20"/>
          <w:lang w:eastAsia="ar-SA"/>
        </w:rPr>
        <w:t>Prosimy o wyznaczenie terminu przeprowadzenia wizji lokalnej mającej na celu określenie miejsca zainstalowania łączy backupowych radiowych. Ponadto prosimy o dokładne określenie, dla których łączy wymagany jest backup?</w:t>
      </w:r>
    </w:p>
    <w:p w:rsidR="00DF7F70" w:rsidRPr="002F4CB4" w:rsidRDefault="00D92AD9" w:rsidP="00DF7F70">
      <w:pPr>
        <w:pStyle w:val="Akapitzlist"/>
        <w:ind w:left="-142"/>
        <w:jc w:val="both"/>
        <w:rPr>
          <w:b/>
          <w:sz w:val="20"/>
          <w:szCs w:val="20"/>
          <w:lang w:eastAsia="ar-SA"/>
        </w:rPr>
      </w:pPr>
      <w:r w:rsidRPr="002F4CB4">
        <w:rPr>
          <w:b/>
          <w:sz w:val="20"/>
          <w:szCs w:val="20"/>
          <w:u w:val="single"/>
          <w:lang w:eastAsia="ar-SA"/>
        </w:rPr>
        <w:t>Odpowiedź:</w:t>
      </w:r>
      <w:r w:rsidRPr="002F4CB4">
        <w:rPr>
          <w:b/>
          <w:sz w:val="20"/>
          <w:szCs w:val="20"/>
          <w:lang w:eastAsia="ar-SA"/>
        </w:rPr>
        <w:t xml:space="preserve"> </w:t>
      </w:r>
      <w:r w:rsidR="00DF7F70" w:rsidRPr="002F4CB4">
        <w:rPr>
          <w:b/>
          <w:sz w:val="20"/>
          <w:szCs w:val="20"/>
          <w:lang w:eastAsia="ar-SA"/>
        </w:rPr>
        <w:t>26.06.2018 – 9:00 kontakt z Piotr Bednarski 792 537 842. Łącze backupowe musi być innym medium transmisji danych niż medium główne, rekomendowane przez zamawiającego jest łącze radiowe, w przypadku jego zastosowania zamawiający wymaga aby było ono realizowane na paśmie licencjonowanym.</w:t>
      </w:r>
    </w:p>
    <w:p w:rsidR="00DF7F70" w:rsidRPr="002F4CB4" w:rsidRDefault="00DF7F70" w:rsidP="00DF7F70">
      <w:pPr>
        <w:pStyle w:val="Akapitzlist"/>
        <w:ind w:left="-207"/>
        <w:jc w:val="both"/>
        <w:rPr>
          <w:sz w:val="20"/>
          <w:szCs w:val="20"/>
          <w:lang w:eastAsia="ar-SA"/>
        </w:rPr>
      </w:pPr>
    </w:p>
    <w:p w:rsidR="00DF7F70" w:rsidRPr="002F4CB4" w:rsidRDefault="00DF7F70" w:rsidP="00DF7F70">
      <w:pPr>
        <w:pStyle w:val="Akapitzlist"/>
        <w:numPr>
          <w:ilvl w:val="0"/>
          <w:numId w:val="1"/>
        </w:numPr>
        <w:tabs>
          <w:tab w:val="left" w:pos="-142"/>
        </w:tabs>
        <w:jc w:val="both"/>
        <w:rPr>
          <w:sz w:val="20"/>
          <w:szCs w:val="20"/>
          <w:lang w:eastAsia="en-US"/>
        </w:rPr>
      </w:pPr>
      <w:r w:rsidRPr="002F4CB4">
        <w:rPr>
          <w:sz w:val="20"/>
          <w:szCs w:val="20"/>
        </w:rPr>
        <w:t xml:space="preserve">Zamawiający wymaga realizacji łączy backupowych drogą radiową w obiektach Zamawiającego, czy zatem któryś z budynków Zamawiającego objęty jest nadzorem Konserwatora Zabytków? Jeśli tak to Wykonawca zwraca się z pytaniem czy Zamawiający, jako właściciel obiektów uzyska zgody od konserwatora zabytków na posadowienie masztów i anten radiowych? </w:t>
      </w:r>
    </w:p>
    <w:p w:rsidR="00DF7F70" w:rsidRPr="002F4CB4" w:rsidRDefault="00D92AD9" w:rsidP="00DF7F70">
      <w:pPr>
        <w:pStyle w:val="Akapitzlist"/>
        <w:tabs>
          <w:tab w:val="left" w:pos="-142"/>
        </w:tabs>
        <w:ind w:left="-207"/>
        <w:jc w:val="both"/>
        <w:rPr>
          <w:b/>
          <w:sz w:val="20"/>
          <w:szCs w:val="20"/>
          <w:lang w:eastAsia="en-US"/>
        </w:rPr>
      </w:pPr>
      <w:r w:rsidRPr="002F4CB4">
        <w:rPr>
          <w:b/>
          <w:sz w:val="20"/>
          <w:szCs w:val="20"/>
          <w:u w:val="single"/>
        </w:rPr>
        <w:t>Odpowiedź:</w:t>
      </w:r>
      <w:r w:rsidRPr="002F4CB4">
        <w:rPr>
          <w:b/>
          <w:sz w:val="20"/>
          <w:szCs w:val="20"/>
        </w:rPr>
        <w:t xml:space="preserve"> </w:t>
      </w:r>
      <w:r w:rsidR="00DF7F70" w:rsidRPr="002F4CB4">
        <w:rPr>
          <w:b/>
          <w:sz w:val="20"/>
          <w:szCs w:val="20"/>
        </w:rPr>
        <w:t>Żaden z budynków zamawiającego nie jest objęty nadzorem Konserwatora Zabytków.</w:t>
      </w:r>
    </w:p>
    <w:p w:rsidR="00DF7F70" w:rsidRPr="002F4CB4" w:rsidRDefault="00DF7F70" w:rsidP="00DF7F70">
      <w:pPr>
        <w:pStyle w:val="Akapitzlist"/>
        <w:tabs>
          <w:tab w:val="left" w:pos="-142"/>
        </w:tabs>
        <w:ind w:left="0"/>
        <w:jc w:val="both"/>
        <w:rPr>
          <w:sz w:val="20"/>
          <w:szCs w:val="20"/>
          <w:lang w:eastAsia="en-US"/>
        </w:rPr>
      </w:pPr>
    </w:p>
    <w:p w:rsidR="00DF7F70" w:rsidRPr="002F4CB4" w:rsidRDefault="00DF7F70" w:rsidP="00DF7F70">
      <w:pPr>
        <w:pStyle w:val="Akapitzlist"/>
        <w:numPr>
          <w:ilvl w:val="0"/>
          <w:numId w:val="1"/>
        </w:numPr>
        <w:tabs>
          <w:tab w:val="left" w:pos="-142"/>
        </w:tabs>
        <w:jc w:val="both"/>
        <w:rPr>
          <w:sz w:val="20"/>
          <w:szCs w:val="20"/>
          <w:lang w:eastAsia="ar-SA"/>
        </w:rPr>
      </w:pPr>
      <w:r w:rsidRPr="002F4CB4">
        <w:rPr>
          <w:sz w:val="20"/>
          <w:szCs w:val="20"/>
          <w:lang w:eastAsia="ar-SA"/>
        </w:rPr>
        <w:t xml:space="preserve">Prosimy o wyjaśnienie czy Zamawiający dopuszcza rozwiązanie w zakresie backupu jako dostarczenie drugiego łącza w technologii kablowej gdzie również nastąpi automatyczne przełączenie ruchu przychodzącego i wychodzącego? </w:t>
      </w:r>
    </w:p>
    <w:p w:rsidR="00DF7F70" w:rsidRPr="002F4CB4" w:rsidRDefault="002F4CB4" w:rsidP="00DF7F70">
      <w:pPr>
        <w:pStyle w:val="Akapitzlist"/>
        <w:tabs>
          <w:tab w:val="left" w:pos="-142"/>
        </w:tabs>
        <w:ind w:left="-207"/>
        <w:jc w:val="both"/>
        <w:rPr>
          <w:b/>
          <w:sz w:val="20"/>
          <w:szCs w:val="20"/>
          <w:lang w:eastAsia="ar-SA"/>
        </w:rPr>
      </w:pPr>
      <w:r w:rsidRPr="002F4CB4">
        <w:rPr>
          <w:b/>
          <w:sz w:val="20"/>
          <w:szCs w:val="20"/>
          <w:u w:val="single"/>
          <w:lang w:eastAsia="ar-SA"/>
        </w:rPr>
        <w:t>Odpowiedź:</w:t>
      </w:r>
      <w:r w:rsidRPr="002F4CB4">
        <w:rPr>
          <w:b/>
          <w:sz w:val="20"/>
          <w:szCs w:val="20"/>
          <w:lang w:eastAsia="ar-SA"/>
        </w:rPr>
        <w:t xml:space="preserve"> </w:t>
      </w:r>
      <w:r w:rsidR="00DF7F70" w:rsidRPr="002F4CB4">
        <w:rPr>
          <w:b/>
          <w:sz w:val="20"/>
          <w:szCs w:val="20"/>
          <w:lang w:eastAsia="ar-SA"/>
        </w:rPr>
        <w:t>Zamawiający łączem backupowym chce zapobiec problemom wynikającym z ewentualnymi pracami budowlanymi i narażeniem na uszkodzenie okablowania. W związku z tym zamawiający nie wyraża zgody na łącze zapasowe w technologii kablowej.</w:t>
      </w:r>
    </w:p>
    <w:p w:rsidR="00DF7F70" w:rsidRPr="002F4CB4" w:rsidRDefault="00DF7F70" w:rsidP="00DF7F70">
      <w:pPr>
        <w:pStyle w:val="Akapitzlist"/>
        <w:tabs>
          <w:tab w:val="left" w:pos="-142"/>
        </w:tabs>
        <w:ind w:left="0"/>
        <w:jc w:val="both"/>
        <w:rPr>
          <w:sz w:val="20"/>
          <w:szCs w:val="20"/>
          <w:lang w:eastAsia="ar-SA"/>
        </w:rPr>
      </w:pPr>
    </w:p>
    <w:p w:rsidR="00DF7F70" w:rsidRPr="002F4CB4" w:rsidRDefault="00DF7F70" w:rsidP="00DF7F70">
      <w:pPr>
        <w:pStyle w:val="Akapitzlist"/>
        <w:ind w:left="0"/>
        <w:jc w:val="both"/>
        <w:rPr>
          <w:sz w:val="20"/>
          <w:szCs w:val="20"/>
          <w:lang w:eastAsia="en-US"/>
        </w:rPr>
      </w:pPr>
    </w:p>
    <w:p w:rsidR="00DF7F70" w:rsidRPr="002F4CB4" w:rsidRDefault="00DF7F70" w:rsidP="00DF7F70">
      <w:pPr>
        <w:pStyle w:val="Akapitzlist"/>
        <w:numPr>
          <w:ilvl w:val="0"/>
          <w:numId w:val="1"/>
        </w:numPr>
        <w:jc w:val="both"/>
        <w:rPr>
          <w:sz w:val="20"/>
          <w:szCs w:val="20"/>
        </w:rPr>
      </w:pPr>
      <w:r w:rsidRPr="002F4CB4">
        <w:rPr>
          <w:sz w:val="20"/>
          <w:szCs w:val="20"/>
        </w:rPr>
        <w:t>W nawiązaniu do kryteriów oceny ofert w zakresie nr. 2 (czas usunięcia awarii krytycznych) i wymagań w zakresie łączy backupowych prosimy o wyjaśnienie, w jaki sposób Zamawiający zamierza dokonać weryfikacji czy wystąpiła awaria na łączu podstawowym, jeśli ma zadziałać automatyczne przełączenie na łącze backupowe? Czy zatem ocena będzie obejmowała będzie brak zarówno łącza podstawowego, jaki i backupowego (max. 16 godzin)? Czy też każdego z łączy osobno?</w:t>
      </w:r>
    </w:p>
    <w:p w:rsidR="00DF7F70" w:rsidRPr="002F4CB4" w:rsidRDefault="002F4CB4" w:rsidP="00DF7F70">
      <w:pPr>
        <w:pStyle w:val="Akapitzlist"/>
        <w:ind w:left="-207"/>
        <w:jc w:val="both"/>
        <w:rPr>
          <w:b/>
          <w:sz w:val="20"/>
          <w:szCs w:val="20"/>
        </w:rPr>
      </w:pPr>
      <w:r w:rsidRPr="002F4CB4">
        <w:rPr>
          <w:b/>
          <w:sz w:val="20"/>
          <w:szCs w:val="20"/>
          <w:u w:val="single"/>
        </w:rPr>
        <w:t>Odpowiedź:</w:t>
      </w:r>
      <w:r w:rsidRPr="002F4CB4">
        <w:rPr>
          <w:b/>
          <w:sz w:val="20"/>
          <w:szCs w:val="20"/>
        </w:rPr>
        <w:t xml:space="preserve"> </w:t>
      </w:r>
      <w:r w:rsidR="00DF7F70" w:rsidRPr="002F4CB4">
        <w:rPr>
          <w:b/>
          <w:sz w:val="20"/>
          <w:szCs w:val="20"/>
        </w:rPr>
        <w:t>W założeniu operator lub system centralny ma zakomunikować przełączenie z łącza podstawowego na łącze backupowe. Czas usuwania usterek dotyczy obu łączy, czyli w przypadku działania łącza podstawowego a awarii łącza backupowego zamawiający oczekuje usunięcia usterki w tym samym czasie (max. 16h).</w:t>
      </w:r>
    </w:p>
    <w:p w:rsidR="00DF7F70" w:rsidRPr="002F4CB4" w:rsidRDefault="00DF7F70" w:rsidP="00DF7F70">
      <w:pPr>
        <w:spacing w:before="120" w:after="0" w:line="280" w:lineRule="exact"/>
        <w:ind w:left="-207" w:right="28"/>
        <w:jc w:val="both"/>
        <w:rPr>
          <w:rFonts w:ascii="Helvetica 45 Light" w:hAnsi="Helvetica 45 Light"/>
        </w:rPr>
      </w:pPr>
    </w:p>
    <w:p w:rsidR="00B97D5B" w:rsidRPr="002F4CB4" w:rsidRDefault="00B97D5B"/>
    <w:sectPr w:rsidR="00B97D5B" w:rsidRPr="002F4CB4" w:rsidSect="00EC7936">
      <w:pgSz w:w="11906" w:h="16838"/>
      <w:pgMar w:top="1418" w:right="1418" w:bottom="1418" w:left="1418"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Corbel"/>
    <w:charset w:val="EE"/>
    <w:family w:val="swiss"/>
    <w:pitch w:val="variable"/>
    <w:sig w:usb0="00000001" w:usb1="5000204A"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F6F3E"/>
    <w:multiLevelType w:val="hybridMultilevel"/>
    <w:tmpl w:val="9BC69C32"/>
    <w:lvl w:ilvl="0" w:tplc="754694DE">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70"/>
    <w:rsid w:val="001E5BAC"/>
    <w:rsid w:val="00261BBC"/>
    <w:rsid w:val="002F4CB4"/>
    <w:rsid w:val="00B97D5B"/>
    <w:rsid w:val="00D92AD9"/>
    <w:rsid w:val="00DF7F70"/>
    <w:rsid w:val="00EC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25BA6-7255-40C4-BE65-B3648D86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yl 1"/>
    <w:qFormat/>
    <w:rsid w:val="00DF7F70"/>
    <w:pPr>
      <w:overflowPunct w:val="0"/>
      <w:autoSpaceDE w:val="0"/>
      <w:autoSpaceDN w:val="0"/>
      <w:adjustRightInd w:val="0"/>
      <w:spacing w:after="120" w:line="281" w:lineRule="auto"/>
      <w:textAlignment w:val="baseline"/>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F7F70"/>
    <w:pPr>
      <w:overflowPunct/>
      <w:autoSpaceDE/>
      <w:autoSpaceDN/>
      <w:adjustRightInd/>
      <w:spacing w:after="0" w:line="240" w:lineRule="auto"/>
      <w:ind w:left="720"/>
      <w:textAlignment w:val="auto"/>
    </w:pPr>
    <w:rPr>
      <w:rFonts w:ascii="Times New Roman" w:eastAsia="MS Mincho" w:hAnsi="Times New Roman" w:cs="Times New Roman"/>
      <w:sz w:val="24"/>
      <w:szCs w:val="24"/>
      <w:lang w:eastAsia="ja-JP"/>
    </w:rPr>
  </w:style>
  <w:style w:type="character" w:customStyle="1" w:styleId="AkapitzlistZnak">
    <w:name w:val="Akapit z listą Znak"/>
    <w:link w:val="Akapitzlist"/>
    <w:uiPriority w:val="34"/>
    <w:rsid w:val="00DF7F70"/>
    <w:rPr>
      <w:rFonts w:ascii="Times New Roman" w:eastAsia="MS Mincho" w:hAnsi="Times New Roman" w:cs="Times New Roman"/>
      <w:sz w:val="24"/>
      <w:szCs w:val="24"/>
      <w:lang w:eastAsia="ja-JP"/>
    </w:rPr>
  </w:style>
  <w:style w:type="paragraph" w:customStyle="1" w:styleId="paragraf">
    <w:name w:val="paragraf"/>
    <w:basedOn w:val="Normalny"/>
    <w:rsid w:val="00DF7F70"/>
    <w:pPr>
      <w:overflowPunct/>
      <w:autoSpaceDE/>
      <w:autoSpaceDN/>
      <w:adjustRightInd/>
      <w:spacing w:after="0" w:line="240" w:lineRule="auto"/>
      <w:jc w:val="center"/>
      <w:textAlignment w:val="auto"/>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3</cp:revision>
  <dcterms:created xsi:type="dcterms:W3CDTF">2018-06-25T09:57:00Z</dcterms:created>
  <dcterms:modified xsi:type="dcterms:W3CDTF">2018-06-25T10:25:00Z</dcterms:modified>
</cp:coreProperties>
</file>