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D6" w:rsidRPr="00EE4CD6" w:rsidRDefault="00EE4CD6">
      <w:pPr>
        <w:rPr>
          <w:rFonts w:ascii="Times New Roman" w:hAnsi="Times New Roman" w:cs="Times New Roman"/>
          <w:b/>
          <w:sz w:val="24"/>
          <w:szCs w:val="24"/>
        </w:rPr>
      </w:pPr>
      <w:r w:rsidRPr="00EE4CD6">
        <w:rPr>
          <w:rFonts w:ascii="Times New Roman" w:hAnsi="Times New Roman" w:cs="Times New Roman"/>
          <w:b/>
          <w:sz w:val="24"/>
          <w:szCs w:val="24"/>
        </w:rPr>
        <w:t>Z załącznika 1 – formularz cenowy zostaje wykreślona  pozycji numer 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EE4CD6" w:rsidRPr="00EE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71"/>
    <w:rsid w:val="00D84BCB"/>
    <w:rsid w:val="00EE4CD6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9EE0-DF8E-4595-BC3D-41636539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dcterms:created xsi:type="dcterms:W3CDTF">2018-09-28T09:43:00Z</dcterms:created>
  <dcterms:modified xsi:type="dcterms:W3CDTF">2018-09-28T09:46:00Z</dcterms:modified>
</cp:coreProperties>
</file>