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D6" w:rsidRPr="00B77885" w:rsidRDefault="00EE4C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7885">
        <w:rPr>
          <w:rFonts w:ascii="Times New Roman" w:hAnsi="Times New Roman" w:cs="Times New Roman"/>
          <w:b/>
          <w:sz w:val="24"/>
          <w:szCs w:val="24"/>
        </w:rPr>
        <w:t xml:space="preserve">Z załącznika 1 – formularz cenowy zostaje wykreślona  pozycji numer </w:t>
      </w:r>
      <w:r w:rsidR="00B77885" w:rsidRPr="00B77885">
        <w:rPr>
          <w:rFonts w:ascii="Times New Roman" w:hAnsi="Times New Roman" w:cs="Times New Roman"/>
          <w:b/>
          <w:sz w:val="24"/>
          <w:szCs w:val="24"/>
        </w:rPr>
        <w:t>237 i 238</w:t>
      </w:r>
      <w:r w:rsidRPr="00B7788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sectPr w:rsidR="00EE4CD6" w:rsidRPr="00B7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71"/>
    <w:rsid w:val="00B77885"/>
    <w:rsid w:val="00D84BCB"/>
    <w:rsid w:val="00EE4CD6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9EE0-DF8E-4595-BC3D-4163653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2018-10-08T11:06:00Z</dcterms:created>
  <dcterms:modified xsi:type="dcterms:W3CDTF">2018-10-08T11:07:00Z</dcterms:modified>
</cp:coreProperties>
</file>